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159" w:rsidRPr="004721F8" w:rsidRDefault="007B7F5E" w:rsidP="007B7F5E">
      <w:pPr>
        <w:ind w:left="1843" w:right="1983"/>
        <w:jc w:val="both"/>
        <w:rPr>
          <w:rFonts w:ascii="Tahoma" w:hAnsi="Tahoma" w:cs="Tahoma"/>
          <w:i/>
          <w:sz w:val="20"/>
          <w:szCs w:val="20"/>
        </w:rPr>
      </w:pPr>
      <w:r w:rsidRPr="004721F8">
        <w:rPr>
          <w:rFonts w:ascii="Tahoma" w:hAnsi="Tahoma" w:cs="Tahoma"/>
          <w:b/>
          <w:i/>
          <w:sz w:val="20"/>
          <w:szCs w:val="20"/>
        </w:rPr>
        <w:t>Sumilla   :</w:t>
      </w:r>
      <w:r w:rsidR="00465159" w:rsidRPr="004721F8">
        <w:rPr>
          <w:rFonts w:ascii="Tahoma" w:hAnsi="Tahoma" w:cs="Tahoma"/>
          <w:i/>
          <w:sz w:val="20"/>
          <w:szCs w:val="20"/>
        </w:rPr>
        <w:t xml:space="preserve"> </w:t>
      </w:r>
      <w:r w:rsidR="00465159" w:rsidRPr="004721F8">
        <w:rPr>
          <w:rFonts w:ascii="Tahoma" w:hAnsi="Tahoma" w:cs="Tahoma"/>
          <w:i/>
          <w:sz w:val="20"/>
          <w:szCs w:val="20"/>
        </w:rPr>
        <w:tab/>
        <w:t xml:space="preserve">“No es pasible de sanción el Contratista </w:t>
      </w:r>
      <w:r w:rsidR="004721F8" w:rsidRPr="004721F8">
        <w:rPr>
          <w:rFonts w:ascii="Tahoma" w:hAnsi="Tahoma" w:cs="Tahoma"/>
          <w:i/>
          <w:sz w:val="20"/>
          <w:szCs w:val="20"/>
        </w:rPr>
        <w:t xml:space="preserve">que ha sido </w:t>
      </w:r>
      <w:r w:rsidR="00465159" w:rsidRPr="004721F8">
        <w:rPr>
          <w:rFonts w:ascii="Tahoma" w:hAnsi="Tahoma" w:cs="Tahoma"/>
          <w:i/>
          <w:sz w:val="20"/>
          <w:szCs w:val="20"/>
        </w:rPr>
        <w:t xml:space="preserve">denunciado por la </w:t>
      </w:r>
      <w:r w:rsidR="004721F8" w:rsidRPr="004721F8">
        <w:rPr>
          <w:rFonts w:ascii="Tahoma" w:hAnsi="Tahoma" w:cs="Tahoma"/>
          <w:i/>
          <w:sz w:val="20"/>
          <w:szCs w:val="20"/>
        </w:rPr>
        <w:t xml:space="preserve">causal de infracción referida a la </w:t>
      </w:r>
      <w:r w:rsidR="00465159" w:rsidRPr="004721F8">
        <w:rPr>
          <w:rFonts w:ascii="Tahoma" w:hAnsi="Tahoma" w:cs="Tahoma"/>
          <w:i/>
          <w:sz w:val="20"/>
          <w:szCs w:val="20"/>
        </w:rPr>
        <w:t>resolución del contrato, cuando la Entidad no cumple con el procedi</w:t>
      </w:r>
      <w:r w:rsidR="001F253E">
        <w:rPr>
          <w:rFonts w:ascii="Tahoma" w:hAnsi="Tahoma" w:cs="Tahoma"/>
          <w:i/>
          <w:sz w:val="20"/>
          <w:szCs w:val="20"/>
        </w:rPr>
        <w:t>miento</w:t>
      </w:r>
      <w:r w:rsidR="004721F8" w:rsidRPr="004721F8">
        <w:rPr>
          <w:rFonts w:ascii="Tahoma" w:hAnsi="Tahoma" w:cs="Tahoma"/>
          <w:i/>
          <w:sz w:val="20"/>
          <w:szCs w:val="20"/>
        </w:rPr>
        <w:t xml:space="preserve"> previsto en el artículo 226 del Reglamento.”</w:t>
      </w:r>
    </w:p>
    <w:p w:rsidR="00465159" w:rsidRDefault="00465159" w:rsidP="007B7F5E">
      <w:pPr>
        <w:ind w:left="1843" w:right="1983"/>
        <w:jc w:val="both"/>
        <w:rPr>
          <w:rFonts w:ascii="Tahoma" w:hAnsi="Tahoma" w:cs="Tahoma"/>
          <w:i/>
          <w:sz w:val="20"/>
          <w:szCs w:val="20"/>
        </w:rPr>
      </w:pPr>
    </w:p>
    <w:p w:rsidR="007B7F5E" w:rsidRPr="00EF6D22" w:rsidRDefault="007B7F5E" w:rsidP="007B7F5E">
      <w:pPr>
        <w:pStyle w:val="Textoindependiente3"/>
        <w:spacing w:after="0"/>
        <w:rPr>
          <w:rFonts w:ascii="Tahoma" w:hAnsi="Tahoma" w:cs="Tahoma"/>
          <w:i/>
          <w:sz w:val="22"/>
          <w:szCs w:val="22"/>
          <w:lang w:val="es-ES"/>
        </w:rPr>
      </w:pPr>
    </w:p>
    <w:p w:rsidR="007B7F5E" w:rsidRPr="00EF6D22" w:rsidRDefault="007B7F5E" w:rsidP="007B7F5E">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EE5DED">
        <w:rPr>
          <w:rFonts w:ascii="Tahoma" w:hAnsi="Tahoma" w:cs="Tahoma"/>
          <w:b/>
          <w:sz w:val="22"/>
          <w:szCs w:val="22"/>
        </w:rPr>
        <w:t xml:space="preserve"> 17 de Junio de 2011</w:t>
      </w:r>
    </w:p>
    <w:p w:rsidR="007B7F5E" w:rsidRPr="00EF6D22" w:rsidRDefault="007B7F5E" w:rsidP="007B7F5E">
      <w:pPr>
        <w:pStyle w:val="Textoindependiente3"/>
        <w:spacing w:after="0"/>
        <w:ind w:left="5387"/>
        <w:jc w:val="both"/>
        <w:rPr>
          <w:rFonts w:ascii="Tahoma" w:hAnsi="Tahoma" w:cs="Tahoma"/>
          <w:b/>
          <w:sz w:val="22"/>
          <w:szCs w:val="22"/>
        </w:rPr>
      </w:pPr>
    </w:p>
    <w:p w:rsidR="007B7F5E" w:rsidRDefault="007B7F5E" w:rsidP="007B7F5E">
      <w:pPr>
        <w:ind w:firstLine="567"/>
        <w:contextualSpacing/>
        <w:jc w:val="both"/>
        <w:rPr>
          <w:rFonts w:ascii="Tahoma" w:hAnsi="Tahoma" w:cs="Tahoma"/>
          <w:sz w:val="22"/>
          <w:szCs w:val="22"/>
        </w:rPr>
      </w:pPr>
      <w:r w:rsidRPr="00EF6D22">
        <w:rPr>
          <w:rFonts w:ascii="Tahoma" w:hAnsi="Tahoma" w:cs="Tahoma"/>
          <w:b/>
          <w:sz w:val="22"/>
          <w:szCs w:val="22"/>
        </w:rPr>
        <w:t xml:space="preserve">Visto </w:t>
      </w:r>
      <w:r>
        <w:rPr>
          <w:rFonts w:ascii="Tahoma" w:hAnsi="Tahoma" w:cs="Tahoma"/>
          <w:sz w:val="22"/>
          <w:szCs w:val="22"/>
        </w:rPr>
        <w:t>en sesión de fecha 17 de junio de 2011</w:t>
      </w:r>
      <w:r w:rsidRPr="00EF6D22">
        <w:rPr>
          <w:rFonts w:ascii="Tahoma" w:hAnsi="Tahoma" w:cs="Tahoma"/>
          <w:sz w:val="22"/>
          <w:szCs w:val="22"/>
        </w:rPr>
        <w:t xml:space="preserve"> la Primera Sala del Tribunal de Contrataciones </w:t>
      </w:r>
      <w:r>
        <w:rPr>
          <w:rFonts w:ascii="Tahoma" w:hAnsi="Tahoma" w:cs="Tahoma"/>
          <w:sz w:val="22"/>
          <w:szCs w:val="22"/>
        </w:rPr>
        <w:t>del Estado el Expediente N° 2681-2008-TC</w:t>
      </w:r>
      <w:r w:rsidRPr="00EF6D22">
        <w:rPr>
          <w:rFonts w:ascii="Tahoma" w:hAnsi="Tahoma" w:cs="Tahoma"/>
          <w:sz w:val="22"/>
          <w:szCs w:val="22"/>
        </w:rPr>
        <w:t xml:space="preserve">; sobre el procedimiento administrativo sancionador iniciado contra </w:t>
      </w:r>
      <w:r w:rsidR="00465159" w:rsidRPr="00BE7D53">
        <w:rPr>
          <w:rFonts w:ascii="Tahoma" w:hAnsi="Tahoma" w:cs="Tahoma"/>
          <w:sz w:val="22"/>
          <w:szCs w:val="22"/>
        </w:rPr>
        <w:t>la empresa CA &amp; PE IMPORTADORA S.A.C.</w:t>
      </w:r>
      <w:r>
        <w:rPr>
          <w:rFonts w:ascii="Tahoma" w:hAnsi="Tahoma" w:cs="Tahoma"/>
          <w:sz w:val="22"/>
          <w:szCs w:val="22"/>
        </w:rPr>
        <w:t>,</w:t>
      </w:r>
      <w:r>
        <w:rPr>
          <w:rFonts w:ascii="Tahoma" w:eastAsia="MS Mincho" w:hAnsi="Tahoma" w:cs="Tahoma"/>
          <w:sz w:val="22"/>
          <w:szCs w:val="22"/>
        </w:rPr>
        <w:t xml:space="preserve"> </w:t>
      </w:r>
      <w:r w:rsidR="00465159" w:rsidRPr="00BE7D53">
        <w:rPr>
          <w:rFonts w:ascii="Tahoma" w:hAnsi="Tahoma" w:cs="Tahoma"/>
          <w:sz w:val="22"/>
          <w:szCs w:val="22"/>
        </w:rPr>
        <w:t>por supuesta responsabilidad al haber dado lugar a la resolución parcial de la Orden de Servicio Nº OC-040-2008, el cual fue materia del proceso de la Adjudicación de Menor Cuantía AMC Nº 002-2008-PERUPETRO</w:t>
      </w:r>
    </w:p>
    <w:p w:rsidR="007B7F5E" w:rsidRPr="00EF6D22" w:rsidRDefault="007B7F5E" w:rsidP="007B7F5E">
      <w:pPr>
        <w:ind w:firstLine="567"/>
        <w:contextualSpacing/>
        <w:jc w:val="both"/>
        <w:rPr>
          <w:rFonts w:ascii="Tahoma" w:hAnsi="Tahoma" w:cs="Tahoma"/>
          <w:b/>
          <w:sz w:val="22"/>
          <w:szCs w:val="22"/>
          <w:lang w:val="es-ES_tradnl"/>
        </w:rPr>
      </w:pPr>
    </w:p>
    <w:p w:rsidR="007B7F5E" w:rsidRPr="00EF6D22" w:rsidRDefault="007B7F5E" w:rsidP="007B7F5E">
      <w:pPr>
        <w:pStyle w:val="Prrafodelista"/>
        <w:ind w:left="567"/>
        <w:rPr>
          <w:rFonts w:ascii="Tahoma" w:hAnsi="Tahoma" w:cs="Tahoma"/>
          <w:b/>
          <w:sz w:val="22"/>
          <w:szCs w:val="22"/>
        </w:rPr>
      </w:pPr>
      <w:r w:rsidRPr="00EF6D22">
        <w:rPr>
          <w:rFonts w:ascii="Tahoma" w:hAnsi="Tahoma" w:cs="Tahoma"/>
          <w:b/>
          <w:sz w:val="22"/>
          <w:szCs w:val="22"/>
        </w:rPr>
        <w:t>ANTECEDENTES:</w:t>
      </w:r>
    </w:p>
    <w:p w:rsidR="007B7F5E" w:rsidRPr="00EF6D22" w:rsidRDefault="007B7F5E" w:rsidP="007B7F5E">
      <w:pPr>
        <w:jc w:val="both"/>
        <w:rPr>
          <w:rFonts w:ascii="Tahoma" w:hAnsi="Tahoma" w:cs="Tahoma"/>
          <w:b/>
          <w:sz w:val="22"/>
          <w:szCs w:val="22"/>
          <w:lang w:eastAsia="es-PE"/>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 xml:space="preserve">Con fecha 28 de enero del 2008, </w:t>
      </w:r>
      <w:r w:rsidRPr="00BE7D53">
        <w:rPr>
          <w:rFonts w:ascii="Tahoma" w:hAnsi="Tahoma" w:cs="Tahoma"/>
          <w:sz w:val="22"/>
          <w:szCs w:val="22"/>
          <w:lang w:val="es-PE"/>
        </w:rPr>
        <w:t>PERUPETRO S.A.</w:t>
      </w:r>
      <w:r w:rsidRPr="00BE7D53">
        <w:rPr>
          <w:rFonts w:ascii="Tahoma" w:hAnsi="Tahoma" w:cs="Tahoma"/>
          <w:sz w:val="22"/>
          <w:szCs w:val="22"/>
        </w:rPr>
        <w:t>, en adelante la Entidad, convocó a la Adjudicación de Menor Cuantía AMC Nº 002-2008-PERUPETRO, para la contratación de “Mensajería Nacional para Perupetro S.A., por un valor referencial ascendente a $9,294.79 (Nueve mil doscientos noventa y cuatro con 79/100 Dólares Americanos).</w:t>
      </w:r>
    </w:p>
    <w:p w:rsidR="007B7F5E" w:rsidRPr="00BE7D53" w:rsidRDefault="007B7F5E" w:rsidP="007B7F5E">
      <w:pPr>
        <w:ind w:left="540"/>
        <w:jc w:val="both"/>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El 31 de enero del 2008 se realizó el acto de presentación de propuestas.</w:t>
      </w:r>
    </w:p>
    <w:p w:rsidR="007B7F5E" w:rsidRPr="00BE7D53" w:rsidRDefault="007B7F5E" w:rsidP="007B7F5E">
      <w:pPr>
        <w:pStyle w:val="Prrafodelista"/>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Con fecha 06 de febrero del 2008, se efectuó el acto de otorgamiento de la Buena Pro, la misma que fue adjudicada a favor de la empresa CA &amp; PE IMPORTADORA S.A.C., en adelante la Contratista.</w:t>
      </w:r>
    </w:p>
    <w:p w:rsidR="007B7F5E" w:rsidRPr="00BE7D53" w:rsidRDefault="007B7F5E" w:rsidP="007B7F5E">
      <w:pPr>
        <w:ind w:left="540"/>
        <w:jc w:val="both"/>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El 06 de febrero del 2008, la Entidad emitió la Orden de Servicio Nº OC-040-2008, a fin que la Contratista cumpla con las obligaciones contractuales, referente al envió de correspondencia a nivel nacional.</w:t>
      </w:r>
    </w:p>
    <w:p w:rsidR="007B7F5E" w:rsidRPr="00BE7D53" w:rsidRDefault="007B7F5E" w:rsidP="007B7F5E">
      <w:pPr>
        <w:pStyle w:val="Prrafodelista"/>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A través de la Carta ADMI-GFAD-0209-2008 de fecha 28 de abril del 2008, la Entidad comunicó a la Contratista sobre las deficiencias en el servicio de courier nacional brindado desde el 18 de febrero del 2008, por lo cual, invitaron a la Contratista de una reunión el 29 de abril del 2008, a fin que se solucione los problemas notificados y se propongan las acciones de mejora correspondiente, para que no se aplique lo indicado en el artículo 225 incisos 1) y 3) y 226 del Reglamento de la Ley de Contrataciones y Adquisiciones del Estado.</w:t>
      </w:r>
    </w:p>
    <w:p w:rsidR="007B7F5E" w:rsidRPr="00BE7D53" w:rsidRDefault="007B7F5E" w:rsidP="007B7F5E">
      <w:pPr>
        <w:pStyle w:val="Prrafodelista"/>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 xml:space="preserve">Con fecha 05 de mayo del 2009, se suscribió el Acta de Reunión del Servicio Mensajería Nacional, en el cual se consignó, entre otros, que la Contratista se compromete a subsanar los problemas de cumplimiento del servicio de </w:t>
      </w:r>
      <w:r w:rsidRPr="00BE7D53">
        <w:rPr>
          <w:rFonts w:ascii="Tahoma" w:hAnsi="Tahoma" w:cs="Tahoma"/>
          <w:sz w:val="22"/>
          <w:szCs w:val="22"/>
        </w:rPr>
        <w:lastRenderedPageBreak/>
        <w:t>mensajería nacional, reportados por la Entidad con fecha 28 de abril del 2008, a fin que evite de incurrir en ese tipo de faltas.</w:t>
      </w:r>
    </w:p>
    <w:p w:rsidR="007B7F5E" w:rsidRPr="00BE7D53" w:rsidRDefault="007B7F5E" w:rsidP="007B7F5E">
      <w:pPr>
        <w:pStyle w:val="Prrafodelista"/>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Mediante Carta Notarial ADMI-GFAD-0226-2008 notificada vía notarial el 13 de mayo del 2008, la Entidad comunicó a la Contratista lo siguiente:</w:t>
      </w:r>
    </w:p>
    <w:p w:rsidR="007B7F5E" w:rsidRPr="008D2870" w:rsidRDefault="007B7F5E" w:rsidP="007B7F5E">
      <w:pPr>
        <w:rPr>
          <w:rFonts w:ascii="Tahoma" w:hAnsi="Tahoma" w:cs="Tahoma"/>
          <w:sz w:val="22"/>
          <w:szCs w:val="22"/>
        </w:rPr>
      </w:pPr>
    </w:p>
    <w:p w:rsidR="007B7F5E" w:rsidRDefault="007B7F5E" w:rsidP="007B7F5E">
      <w:pPr>
        <w:pStyle w:val="Prrafodelista"/>
        <w:ind w:left="851"/>
        <w:rPr>
          <w:rFonts w:ascii="Tahoma" w:hAnsi="Tahoma" w:cs="Tahoma"/>
          <w:sz w:val="22"/>
          <w:szCs w:val="22"/>
        </w:rPr>
      </w:pPr>
      <w:r>
        <w:rPr>
          <w:rFonts w:ascii="Tahoma" w:hAnsi="Tahoma" w:cs="Tahoma"/>
          <w:sz w:val="22"/>
          <w:szCs w:val="22"/>
        </w:rPr>
        <w:t>(…)</w:t>
      </w:r>
    </w:p>
    <w:p w:rsidR="007B7F5E" w:rsidRPr="008D2870" w:rsidRDefault="007B7F5E" w:rsidP="007B7F5E">
      <w:pPr>
        <w:ind w:left="851" w:right="282"/>
        <w:jc w:val="both"/>
        <w:rPr>
          <w:rFonts w:ascii="Tahoma" w:hAnsi="Tahoma" w:cs="Tahoma"/>
          <w:i/>
          <w:sz w:val="18"/>
          <w:szCs w:val="18"/>
        </w:rPr>
      </w:pPr>
      <w:r w:rsidRPr="008D2870">
        <w:rPr>
          <w:rFonts w:ascii="Tahoma" w:hAnsi="Tahoma" w:cs="Tahoma"/>
          <w:i/>
          <w:sz w:val="18"/>
          <w:szCs w:val="18"/>
        </w:rPr>
        <w:t>“Reiteramos nuestra disconformidad con el servicio de mensajería nacional por las faltas a las obligaciones contractuales de su representada, que a pesar de la notificación enviada con Carta Nº ADMI-GFAD-0209-2008 del 28.04.08, se siguen produciendo en desmedro de lo establecido en la OC 040-2008.</w:t>
      </w:r>
    </w:p>
    <w:p w:rsidR="007B7F5E" w:rsidRPr="008D2870" w:rsidRDefault="007B7F5E" w:rsidP="007B7F5E">
      <w:pPr>
        <w:ind w:left="851" w:right="282"/>
        <w:jc w:val="both"/>
        <w:rPr>
          <w:rFonts w:ascii="Tahoma" w:hAnsi="Tahoma" w:cs="Tahoma"/>
          <w:i/>
          <w:sz w:val="18"/>
          <w:szCs w:val="18"/>
        </w:rPr>
      </w:pPr>
    </w:p>
    <w:p w:rsidR="007B7F5E" w:rsidRPr="008D2870" w:rsidRDefault="007B7F5E" w:rsidP="007B7F5E">
      <w:pPr>
        <w:ind w:left="851" w:right="282"/>
        <w:jc w:val="both"/>
        <w:rPr>
          <w:rFonts w:ascii="Tahoma" w:hAnsi="Tahoma" w:cs="Tahoma"/>
          <w:i/>
          <w:sz w:val="18"/>
          <w:szCs w:val="18"/>
        </w:rPr>
      </w:pPr>
      <w:r w:rsidRPr="008D2870">
        <w:rPr>
          <w:rFonts w:ascii="Tahoma" w:hAnsi="Tahoma" w:cs="Tahoma"/>
          <w:i/>
          <w:sz w:val="18"/>
          <w:szCs w:val="18"/>
        </w:rPr>
        <w:t>El 07.05.08 se ha reportado a PERUPETRO la perdida de siete (7) cargos de correspondencia enviados a las ciudades de Sullana y Piura, producido en Lima, sin que a al fecha se nos haya hecho llegar una copia de la denuncia policial respectiva, según fue solicitado vía correo electrónico el mismo día de comunicados los hechos.</w:t>
      </w:r>
    </w:p>
    <w:p w:rsidR="007B7F5E" w:rsidRPr="008D2870" w:rsidRDefault="007B7F5E" w:rsidP="007B7F5E">
      <w:pPr>
        <w:ind w:left="851" w:right="282"/>
        <w:jc w:val="both"/>
        <w:rPr>
          <w:rFonts w:ascii="Tahoma" w:hAnsi="Tahoma" w:cs="Tahoma"/>
          <w:i/>
          <w:sz w:val="18"/>
          <w:szCs w:val="18"/>
        </w:rPr>
      </w:pPr>
    </w:p>
    <w:p w:rsidR="007B7F5E" w:rsidRPr="008D2870" w:rsidRDefault="007B7F5E" w:rsidP="007B7F5E">
      <w:pPr>
        <w:ind w:left="851" w:right="282"/>
        <w:jc w:val="both"/>
        <w:rPr>
          <w:rFonts w:ascii="Tahoma" w:hAnsi="Tahoma" w:cs="Tahoma"/>
          <w:i/>
          <w:sz w:val="18"/>
          <w:szCs w:val="18"/>
        </w:rPr>
      </w:pPr>
      <w:r w:rsidRPr="008D2870">
        <w:rPr>
          <w:rFonts w:ascii="Tahoma" w:hAnsi="Tahoma" w:cs="Tahoma"/>
          <w:i/>
          <w:sz w:val="18"/>
          <w:szCs w:val="18"/>
        </w:rPr>
        <w:t>Asimismo, nuevamente se ha incurrido en desatención de recojo de documentos con siete (7) cartas dirigidas a Amazonas y Cajamarca, cuya solicitud de recojo se hizo telefónicamente a las 12:15 m y nuevamente a las 4:35 pm del día viernes 09.05.08.</w:t>
      </w:r>
    </w:p>
    <w:p w:rsidR="007B7F5E" w:rsidRPr="008D2870" w:rsidRDefault="007B7F5E" w:rsidP="007B7F5E">
      <w:pPr>
        <w:ind w:left="851" w:right="282"/>
        <w:jc w:val="both"/>
        <w:rPr>
          <w:rFonts w:ascii="Tahoma" w:hAnsi="Tahoma" w:cs="Tahoma"/>
          <w:i/>
          <w:sz w:val="18"/>
          <w:szCs w:val="18"/>
        </w:rPr>
      </w:pPr>
      <w:r w:rsidRPr="008D2870">
        <w:rPr>
          <w:rFonts w:ascii="Tahoma" w:hAnsi="Tahoma" w:cs="Tahoma"/>
          <w:i/>
          <w:sz w:val="18"/>
          <w:szCs w:val="18"/>
        </w:rPr>
        <w:t>En la segunda oportunidad directamente con la Srta. Garcés, quien solicitó dejásemos los documento a enviar en vigilancia a fin de facilitar el recojo de los mismos por su unidad. Dicho recojo no se produjo solo hasta hoy lunes 12.05.08 las 10:48 am luego de que reportáramos el hecho en horas de la mañana.</w:t>
      </w:r>
    </w:p>
    <w:p w:rsidR="007B7F5E" w:rsidRPr="008D2870" w:rsidRDefault="007B7F5E" w:rsidP="007B7F5E">
      <w:pPr>
        <w:ind w:left="851" w:right="282"/>
        <w:jc w:val="both"/>
        <w:rPr>
          <w:rFonts w:ascii="Tahoma" w:hAnsi="Tahoma" w:cs="Tahoma"/>
          <w:i/>
          <w:sz w:val="18"/>
          <w:szCs w:val="18"/>
        </w:rPr>
      </w:pPr>
    </w:p>
    <w:p w:rsidR="007B7F5E" w:rsidRPr="008D2870" w:rsidRDefault="007B7F5E" w:rsidP="007B7F5E">
      <w:pPr>
        <w:ind w:left="851" w:right="282"/>
        <w:jc w:val="both"/>
        <w:rPr>
          <w:rFonts w:ascii="Tahoma" w:hAnsi="Tahoma" w:cs="Tahoma"/>
          <w:i/>
          <w:sz w:val="18"/>
          <w:szCs w:val="18"/>
        </w:rPr>
      </w:pPr>
      <w:r w:rsidRPr="008D2870">
        <w:rPr>
          <w:rFonts w:ascii="Tahoma" w:hAnsi="Tahoma" w:cs="Tahoma"/>
          <w:i/>
          <w:sz w:val="18"/>
          <w:szCs w:val="18"/>
        </w:rPr>
        <w:t>En ese sentido, reiteramos nuestra disconformidad con el servicio y le comunicamos que su representada ha incurrido en lo indicado en el artículo 225 inciso 1) y 3) del Reglamento de la Ley de Contrataciones y Adquisiciones del Estado, y de conformidad con lo señalado en el artículo 226 de la misma norma, les requerimos sanear las situaciones proble</w:t>
      </w:r>
      <w:r>
        <w:rPr>
          <w:rFonts w:ascii="Tahoma" w:hAnsi="Tahoma" w:cs="Tahoma"/>
          <w:i/>
          <w:sz w:val="18"/>
          <w:szCs w:val="18"/>
        </w:rPr>
        <w:t>m</w:t>
      </w:r>
      <w:r w:rsidRPr="008D2870">
        <w:rPr>
          <w:rFonts w:ascii="Tahoma" w:hAnsi="Tahoma" w:cs="Tahoma"/>
          <w:i/>
          <w:sz w:val="18"/>
          <w:szCs w:val="18"/>
        </w:rPr>
        <w:t>áticas pendiente en el plazo de cinco (05) días calendario a partir del día siguiente de la notificación de la presente, bajo apercibimiento de resolver el contrato, sin perjuicio de exigir la inde</w:t>
      </w:r>
      <w:r>
        <w:rPr>
          <w:rFonts w:ascii="Tahoma" w:hAnsi="Tahoma" w:cs="Tahoma"/>
          <w:i/>
          <w:sz w:val="18"/>
          <w:szCs w:val="18"/>
        </w:rPr>
        <w:t>mn</w:t>
      </w:r>
      <w:r w:rsidRPr="008D2870">
        <w:rPr>
          <w:rFonts w:ascii="Tahoma" w:hAnsi="Tahoma" w:cs="Tahoma"/>
          <w:i/>
          <w:sz w:val="18"/>
          <w:szCs w:val="18"/>
        </w:rPr>
        <w:t>ización por los daños y perjuicios irrogados.”</w:t>
      </w:r>
    </w:p>
    <w:p w:rsidR="007B7F5E" w:rsidRDefault="007B7F5E" w:rsidP="007B7F5E">
      <w:pPr>
        <w:ind w:left="851"/>
        <w:jc w:val="both"/>
        <w:rPr>
          <w:rFonts w:ascii="Tahoma" w:hAnsi="Tahoma" w:cs="Tahoma"/>
          <w:sz w:val="22"/>
          <w:szCs w:val="22"/>
        </w:rPr>
      </w:pPr>
      <w:r>
        <w:rPr>
          <w:rFonts w:ascii="Tahoma" w:hAnsi="Tahoma" w:cs="Tahoma"/>
          <w:sz w:val="22"/>
          <w:szCs w:val="22"/>
        </w:rPr>
        <w:t>(…)</w:t>
      </w:r>
    </w:p>
    <w:p w:rsidR="007B7F5E" w:rsidRDefault="007B7F5E" w:rsidP="007B7F5E">
      <w:pPr>
        <w:ind w:left="540"/>
        <w:jc w:val="both"/>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A través del escrito presentado el 19 de mayo del 2008, la Contratista remitió a la Entidad la denuncia policial presentada por la pérdida de los siete cargos enviados a las ciudades de Sullana y Piura; asimismo, informó que en conocimiento de la problemática que se viene incurriendo en los recojos de sus envíos en sus oficinas, han procedido a cambiar al personal de recojo, además, de establecer un horario de recojo diario que será entre las 5 a 7 p.m., medidas correctivas a través de las cuales buscaban que ya no se presenten casos similares en la falta de recojo de los documentos.</w:t>
      </w:r>
    </w:p>
    <w:p w:rsidR="007B7F5E" w:rsidRPr="00BE7D53" w:rsidRDefault="007B7F5E" w:rsidP="007B7F5E">
      <w:pPr>
        <w:ind w:left="540"/>
        <w:jc w:val="both"/>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Mediante escrito presentado el 29 de mayo del 2008, la Contratista comunicó a la Entidad, que en la reunión sostenida el día martes 19 de mayo del 2008, se comprometió a subsanar los contratiempos sucedidos durante el servicio señalando lo siguiente:</w:t>
      </w:r>
    </w:p>
    <w:p w:rsidR="007B7F5E" w:rsidRPr="009167E7" w:rsidRDefault="007B7F5E" w:rsidP="007B7F5E">
      <w:pPr>
        <w:jc w:val="both"/>
        <w:rPr>
          <w:rFonts w:ascii="Tahoma" w:hAnsi="Tahoma" w:cs="Tahoma"/>
          <w:sz w:val="22"/>
          <w:szCs w:val="22"/>
        </w:rPr>
      </w:pPr>
    </w:p>
    <w:p w:rsidR="007B7F5E" w:rsidRDefault="007B7F5E" w:rsidP="007B7F5E">
      <w:pPr>
        <w:pStyle w:val="Prrafodelista"/>
        <w:widowControl/>
        <w:numPr>
          <w:ilvl w:val="0"/>
          <w:numId w:val="13"/>
        </w:numPr>
        <w:suppressAutoHyphens w:val="0"/>
        <w:ind w:right="282"/>
        <w:jc w:val="both"/>
        <w:rPr>
          <w:rFonts w:ascii="Tahoma" w:hAnsi="Tahoma" w:cs="Tahoma"/>
          <w:i/>
          <w:sz w:val="18"/>
          <w:szCs w:val="18"/>
        </w:rPr>
      </w:pPr>
      <w:r w:rsidRPr="00F24D13">
        <w:rPr>
          <w:rFonts w:ascii="Tahoma" w:hAnsi="Tahoma" w:cs="Tahoma"/>
          <w:i/>
          <w:sz w:val="18"/>
          <w:szCs w:val="18"/>
        </w:rPr>
        <w:lastRenderedPageBreak/>
        <w:t>El servicio de recojo de documento será en horario de trabajo, esto quiere decir que estarnos recogiendo los documentos hasta antes de las 5:00 p.m. según lo coordinado con ustedes.</w:t>
      </w:r>
    </w:p>
    <w:p w:rsidR="007B7F5E" w:rsidRPr="00F24D13" w:rsidRDefault="007B7F5E" w:rsidP="007B7F5E">
      <w:pPr>
        <w:pStyle w:val="Prrafodelista"/>
        <w:ind w:left="1260" w:right="282"/>
        <w:jc w:val="both"/>
        <w:rPr>
          <w:rFonts w:ascii="Tahoma" w:hAnsi="Tahoma" w:cs="Tahoma"/>
          <w:i/>
          <w:sz w:val="18"/>
          <w:szCs w:val="18"/>
        </w:rPr>
      </w:pPr>
    </w:p>
    <w:p w:rsidR="007B7F5E" w:rsidRDefault="007B7F5E" w:rsidP="007B7F5E">
      <w:pPr>
        <w:pStyle w:val="Prrafodelista"/>
        <w:widowControl/>
        <w:numPr>
          <w:ilvl w:val="0"/>
          <w:numId w:val="13"/>
        </w:numPr>
        <w:suppressAutoHyphens w:val="0"/>
        <w:ind w:right="282"/>
        <w:jc w:val="both"/>
        <w:rPr>
          <w:rFonts w:ascii="Tahoma" w:hAnsi="Tahoma" w:cs="Tahoma"/>
          <w:i/>
          <w:sz w:val="18"/>
          <w:szCs w:val="18"/>
        </w:rPr>
      </w:pPr>
      <w:r w:rsidRPr="00F24D13">
        <w:rPr>
          <w:rFonts w:ascii="Tahoma" w:hAnsi="Tahoma" w:cs="Tahoma"/>
          <w:i/>
          <w:sz w:val="18"/>
          <w:szCs w:val="18"/>
        </w:rPr>
        <w:t>Se les comunicará con anticipación si por alguna razón hay retrasos en las salidas de sus envíos de documentos hacia sus destinos, principalmente vía AEREA.</w:t>
      </w:r>
    </w:p>
    <w:p w:rsidR="007B7F5E" w:rsidRPr="00F24D13" w:rsidRDefault="007B7F5E" w:rsidP="007B7F5E">
      <w:pPr>
        <w:ind w:right="282"/>
        <w:jc w:val="both"/>
        <w:rPr>
          <w:rFonts w:ascii="Tahoma" w:hAnsi="Tahoma" w:cs="Tahoma"/>
          <w:i/>
          <w:sz w:val="18"/>
          <w:szCs w:val="18"/>
        </w:rPr>
      </w:pPr>
    </w:p>
    <w:p w:rsidR="007B7F5E" w:rsidRDefault="007B7F5E" w:rsidP="007B7F5E">
      <w:pPr>
        <w:pStyle w:val="Prrafodelista"/>
        <w:widowControl/>
        <w:numPr>
          <w:ilvl w:val="0"/>
          <w:numId w:val="13"/>
        </w:numPr>
        <w:suppressAutoHyphens w:val="0"/>
        <w:ind w:right="282"/>
        <w:jc w:val="both"/>
        <w:rPr>
          <w:rFonts w:ascii="Tahoma" w:hAnsi="Tahoma" w:cs="Tahoma"/>
          <w:i/>
          <w:sz w:val="18"/>
          <w:szCs w:val="18"/>
        </w:rPr>
      </w:pPr>
      <w:r w:rsidRPr="00F24D13">
        <w:rPr>
          <w:rFonts w:ascii="Tahoma" w:hAnsi="Tahoma" w:cs="Tahoma"/>
          <w:i/>
          <w:sz w:val="18"/>
          <w:szCs w:val="18"/>
        </w:rPr>
        <w:t>Si en el transcurso de la entrega de sus envíos de documentos se presentara algún inconveniente en cuanto a la entrega, se les comunicará inmediatamente para que ustedes nos indiquen que acciones tomar antes de ser devueltos a la ciudad de Lima.</w:t>
      </w:r>
    </w:p>
    <w:p w:rsidR="007B7F5E" w:rsidRPr="00F24D13" w:rsidRDefault="007B7F5E" w:rsidP="007B7F5E">
      <w:pPr>
        <w:ind w:right="282"/>
        <w:jc w:val="both"/>
        <w:rPr>
          <w:rFonts w:ascii="Tahoma" w:hAnsi="Tahoma" w:cs="Tahoma"/>
          <w:i/>
          <w:sz w:val="18"/>
          <w:szCs w:val="18"/>
        </w:rPr>
      </w:pPr>
    </w:p>
    <w:p w:rsidR="007B7F5E" w:rsidRPr="00F24D13" w:rsidRDefault="007B7F5E" w:rsidP="007B7F5E">
      <w:pPr>
        <w:pStyle w:val="Prrafodelista"/>
        <w:widowControl/>
        <w:numPr>
          <w:ilvl w:val="0"/>
          <w:numId w:val="13"/>
        </w:numPr>
        <w:suppressAutoHyphens w:val="0"/>
        <w:ind w:right="282"/>
        <w:jc w:val="both"/>
        <w:rPr>
          <w:rFonts w:ascii="Tahoma" w:hAnsi="Tahoma" w:cs="Tahoma"/>
          <w:i/>
          <w:sz w:val="18"/>
          <w:szCs w:val="18"/>
        </w:rPr>
      </w:pPr>
      <w:r w:rsidRPr="00F24D13">
        <w:rPr>
          <w:rFonts w:ascii="Tahoma" w:hAnsi="Tahoma" w:cs="Tahoma"/>
          <w:i/>
          <w:sz w:val="18"/>
          <w:szCs w:val="18"/>
        </w:rPr>
        <w:t>Se acordó la coordinación con ustedes para que nos proporcionen los teléfonos de sus destinatarios si los tuvieran, sobretodo en los pueblos alejados para poder contactarnos con ellos y ver la manera de entrar sus envíos a si se podrá hacer efectiva la entrega.</w:t>
      </w:r>
    </w:p>
    <w:p w:rsidR="007B7F5E" w:rsidRDefault="007B7F5E" w:rsidP="007B7F5E">
      <w:pPr>
        <w:ind w:left="540"/>
        <w:jc w:val="both"/>
        <w:rPr>
          <w:rFonts w:ascii="Tahoma" w:hAnsi="Tahoma" w:cs="Tahoma"/>
          <w:sz w:val="22"/>
          <w:szCs w:val="22"/>
        </w:rPr>
      </w:pPr>
    </w:p>
    <w:p w:rsidR="007B7F5E" w:rsidRDefault="007B7F5E" w:rsidP="007B7F5E">
      <w:pPr>
        <w:numPr>
          <w:ilvl w:val="0"/>
          <w:numId w:val="12"/>
        </w:numPr>
        <w:tabs>
          <w:tab w:val="num" w:pos="540"/>
        </w:tabs>
        <w:ind w:left="540" w:hanging="540"/>
        <w:jc w:val="both"/>
        <w:rPr>
          <w:rFonts w:ascii="Tahoma" w:hAnsi="Tahoma" w:cs="Tahoma"/>
          <w:sz w:val="22"/>
          <w:szCs w:val="22"/>
        </w:rPr>
      </w:pPr>
      <w:r>
        <w:rPr>
          <w:rFonts w:ascii="Tahoma" w:hAnsi="Tahoma" w:cs="Tahoma"/>
          <w:sz w:val="22"/>
          <w:szCs w:val="22"/>
        </w:rPr>
        <w:t xml:space="preserve">Con Carta Notarial Nº GGRL-ADMI-GFAD-0291-2008 notificada vía notarial el 02 de julio del 2008, la Entidad resolvió </w:t>
      </w:r>
      <w:r w:rsidRPr="003E1D27">
        <w:rPr>
          <w:rFonts w:ascii="Tahoma" w:hAnsi="Tahoma" w:cs="Tahoma"/>
          <w:sz w:val="22"/>
          <w:szCs w:val="22"/>
        </w:rPr>
        <w:t>la Orden de Servicio Nº OC-040-2008</w:t>
      </w:r>
      <w:r>
        <w:rPr>
          <w:rFonts w:ascii="Tahoma" w:hAnsi="Tahoma" w:cs="Tahoma"/>
          <w:sz w:val="22"/>
          <w:szCs w:val="22"/>
        </w:rPr>
        <w:t>, señalando lo siguiente:</w:t>
      </w:r>
    </w:p>
    <w:p w:rsidR="007B7F5E" w:rsidRDefault="007B7F5E" w:rsidP="007B7F5E">
      <w:pPr>
        <w:ind w:left="540"/>
        <w:jc w:val="both"/>
        <w:rPr>
          <w:rFonts w:ascii="Tahoma" w:hAnsi="Tahoma" w:cs="Tahoma"/>
          <w:sz w:val="22"/>
          <w:szCs w:val="22"/>
        </w:rPr>
      </w:pPr>
    </w:p>
    <w:p w:rsidR="007B7F5E" w:rsidRPr="000F3353" w:rsidRDefault="007B7F5E" w:rsidP="007B7F5E">
      <w:pPr>
        <w:ind w:left="851" w:right="282"/>
        <w:jc w:val="both"/>
        <w:rPr>
          <w:rFonts w:ascii="Tahoma" w:hAnsi="Tahoma" w:cs="Tahoma"/>
          <w:i/>
          <w:sz w:val="18"/>
          <w:szCs w:val="18"/>
        </w:rPr>
      </w:pPr>
      <w:r>
        <w:rPr>
          <w:rFonts w:ascii="Tahoma" w:hAnsi="Tahoma" w:cs="Tahoma"/>
          <w:i/>
          <w:sz w:val="18"/>
          <w:szCs w:val="18"/>
        </w:rPr>
        <w:t>“</w:t>
      </w:r>
      <w:r w:rsidRPr="000F3353">
        <w:rPr>
          <w:rFonts w:ascii="Tahoma" w:hAnsi="Tahoma" w:cs="Tahoma"/>
          <w:i/>
          <w:sz w:val="18"/>
          <w:szCs w:val="18"/>
        </w:rPr>
        <w:t>Reiteramos nuestra disconformidad con el actual servicio de mensajería nacional que nos viene ofreciendo, pese a las anteriores reuniones y acuerdos para mejora del servicio. Vemos que continúan las faltas a los compromisos asumidos por su representada y que datan de las reuniones que realizáramos en nuestras instalaciones el 05.05.08 y el 19.05.08 con su personal tras las cuales recibimos su carta en la que plasmaron su compromiso de realizar acciones concretas para mejora del servicio. Ello en atención a nuestra carta notarial Nº 459521, ADMI-GFAD-0226-2008 del 13.05.08 en la que le informáramos de los incumplimientos de obligaciones contractuales.</w:t>
      </w:r>
    </w:p>
    <w:p w:rsidR="007B7F5E" w:rsidRPr="000F3353" w:rsidRDefault="007B7F5E" w:rsidP="007B7F5E">
      <w:pPr>
        <w:ind w:left="851" w:right="282"/>
        <w:jc w:val="both"/>
        <w:rPr>
          <w:rFonts w:ascii="Tahoma" w:hAnsi="Tahoma" w:cs="Tahoma"/>
          <w:i/>
          <w:sz w:val="18"/>
          <w:szCs w:val="18"/>
        </w:rPr>
      </w:pPr>
    </w:p>
    <w:p w:rsidR="007B7F5E" w:rsidRPr="000F3353" w:rsidRDefault="007B7F5E" w:rsidP="007B7F5E">
      <w:pPr>
        <w:ind w:left="851" w:right="282"/>
        <w:jc w:val="both"/>
        <w:rPr>
          <w:rFonts w:ascii="Tahoma" w:hAnsi="Tahoma" w:cs="Tahoma"/>
          <w:i/>
          <w:sz w:val="18"/>
          <w:szCs w:val="18"/>
        </w:rPr>
      </w:pPr>
      <w:r w:rsidRPr="000F3353">
        <w:rPr>
          <w:rFonts w:ascii="Tahoma" w:hAnsi="Tahoma" w:cs="Tahoma"/>
          <w:i/>
          <w:sz w:val="18"/>
          <w:szCs w:val="18"/>
        </w:rPr>
        <w:t>Muestra de estas inconformidades son las elevadas penalidades que han incurrido en los últimos de meses y a pesar de ello no vemos que haya voluntad de querer mejorar el servicio debido a las constantes descoordinaciones que seguimos recibiendo de su personal: recojos que no se realizan a tiempo, devoluciones de cargos fuera del plazo establecido, desconocimiento de estos acuerdos entre sus persona, descoordinación con sus agentes locales para entregas de documentos en el plazo establecido en los términos de referencia, etc.</w:t>
      </w:r>
    </w:p>
    <w:p w:rsidR="007B7F5E" w:rsidRPr="000F3353" w:rsidRDefault="007B7F5E" w:rsidP="007B7F5E">
      <w:pPr>
        <w:ind w:left="851" w:right="282"/>
        <w:jc w:val="both"/>
        <w:rPr>
          <w:rFonts w:ascii="Tahoma" w:hAnsi="Tahoma" w:cs="Tahoma"/>
          <w:i/>
          <w:sz w:val="18"/>
          <w:szCs w:val="18"/>
        </w:rPr>
      </w:pPr>
    </w:p>
    <w:p w:rsidR="007B7F5E" w:rsidRDefault="007B7F5E" w:rsidP="007B7F5E">
      <w:pPr>
        <w:ind w:left="851" w:right="282"/>
        <w:jc w:val="both"/>
        <w:rPr>
          <w:rFonts w:ascii="Tahoma" w:hAnsi="Tahoma" w:cs="Tahoma"/>
          <w:i/>
          <w:sz w:val="18"/>
          <w:szCs w:val="18"/>
        </w:rPr>
      </w:pPr>
      <w:r w:rsidRPr="000F3353">
        <w:rPr>
          <w:rFonts w:ascii="Tahoma" w:hAnsi="Tahoma" w:cs="Tahoma"/>
          <w:i/>
          <w:sz w:val="18"/>
          <w:szCs w:val="18"/>
        </w:rPr>
        <w:t>Nuevamente se ha incurrido en una falta grave a los acuerdos contractuales al no habernos reportado los problemas de las guías 1877, 1878 despachadas el 02.06.08 y de la guía 4110 del 10.06.08 las cuales contenían invitaciones para autoridades a un evento organizado por PERUPETRO S.A. el día 27.06.08 y recién, tras nuestro pedido por obtener los respectivos cargos el día 25.06.07, nos retornan estas tres guías con sus documentos no entregados con la información de “se negaron a recibir” dejándonos sin opción a reenviar dichos documentos por el corto tiempo que dista de la fecha del evento y contraviniendo expresamente el punto 3 de su carta de la fecha de compromisos recibida el 29.05.08 en la cual se comprometieron a que “Si en el transcurso de la entrega de (nuestros) envíos de documentos se presentara algún inconveniente en cuanto a la entrega, se (nos) comunicará inmediatamente para que … indiquemos que acciones tomar antes de ser devueltos a la ciudad de Lima</w:t>
      </w:r>
    </w:p>
    <w:p w:rsidR="007B7F5E" w:rsidRDefault="007B7F5E" w:rsidP="007B7F5E">
      <w:pPr>
        <w:ind w:left="851" w:right="282"/>
        <w:jc w:val="both"/>
        <w:rPr>
          <w:rFonts w:ascii="Tahoma" w:hAnsi="Tahoma" w:cs="Tahoma"/>
          <w:i/>
          <w:sz w:val="18"/>
          <w:szCs w:val="18"/>
        </w:rPr>
      </w:pPr>
    </w:p>
    <w:p w:rsidR="007B7F5E" w:rsidRPr="000F3353" w:rsidRDefault="007B7F5E" w:rsidP="007B7F5E">
      <w:pPr>
        <w:ind w:left="851" w:right="282"/>
        <w:jc w:val="both"/>
        <w:rPr>
          <w:rFonts w:ascii="Tahoma" w:hAnsi="Tahoma" w:cs="Tahoma"/>
          <w:i/>
          <w:sz w:val="18"/>
          <w:szCs w:val="18"/>
        </w:rPr>
      </w:pPr>
      <w:r>
        <w:rPr>
          <w:rFonts w:ascii="Tahoma" w:hAnsi="Tahoma" w:cs="Tahoma"/>
          <w:i/>
          <w:sz w:val="18"/>
          <w:szCs w:val="18"/>
        </w:rPr>
        <w:t xml:space="preserve">Por lo antes expuesto y habiendo PERUPETRO S.A. procedido de acuerdo con lo establecido en el artículo 226 del Reglamento de la Ley de Contrataciones y Adquisiciones del Estado, sin que su representada haya subsanado el incumplimiento a las obligaciones contractuales según los términos de referencia del servicio, mediante el presente le comunicamos la </w:t>
      </w:r>
      <w:r>
        <w:rPr>
          <w:rFonts w:ascii="Tahoma" w:hAnsi="Tahoma" w:cs="Tahoma"/>
          <w:i/>
          <w:sz w:val="18"/>
          <w:szCs w:val="18"/>
        </w:rPr>
        <w:lastRenderedPageBreak/>
        <w:t>decisión de PERUPETRO S.A. de resolver el contrato (OC-040-2008) a partir del día 01.07.08, inclusive, por las causales de lo indicado en los incisos 1) y 3), del citado artículo y de acuerdo al procedimiento señalado en el artículo 226 de la misma norma</w:t>
      </w:r>
      <w:r w:rsidRPr="000F3353">
        <w:rPr>
          <w:rFonts w:ascii="Tahoma" w:hAnsi="Tahoma" w:cs="Tahoma"/>
          <w:i/>
          <w:sz w:val="18"/>
          <w:szCs w:val="18"/>
        </w:rPr>
        <w:t>”</w:t>
      </w:r>
    </w:p>
    <w:p w:rsidR="007B7F5E" w:rsidRDefault="007B7F5E" w:rsidP="007B7F5E">
      <w:pPr>
        <w:ind w:left="540"/>
        <w:jc w:val="both"/>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A través del escrito presentado el 15 de julio del 2008, la Entidad puso en conocimiento de este Tribunal de Contrataciones del Estado, en adelante el Tribunal, los hechos antes expuestos, solicitando el inicio del procedimiento administrativo sancionador en contra de la Contratista, por la resolución de la Orden de Servicio Nº OC-040-2008.</w:t>
      </w:r>
    </w:p>
    <w:p w:rsidR="007B7F5E" w:rsidRPr="00BE7D53" w:rsidRDefault="007B7F5E" w:rsidP="007B7F5E">
      <w:pPr>
        <w:ind w:left="540"/>
        <w:jc w:val="both"/>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Con decreto de fecha 15 de julio del 2008, se requirió a la Entidad que cumpla con remitir documentación e información, a fin de dar inicio al procedimiento administrativo sancionador.</w:t>
      </w:r>
    </w:p>
    <w:p w:rsidR="007B7F5E" w:rsidRPr="00BE7D53" w:rsidRDefault="007B7F5E" w:rsidP="007B7F5E">
      <w:pPr>
        <w:pStyle w:val="Prrafodelista"/>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Mediante escrito presentado el 26 de agosto del 2008, la Entidad cumplió con remitir la documentación e información solicitada.</w:t>
      </w:r>
    </w:p>
    <w:p w:rsidR="007B7F5E" w:rsidRPr="00BE7D53" w:rsidRDefault="007B7F5E" w:rsidP="007B7F5E">
      <w:pPr>
        <w:pStyle w:val="Prrafodelista"/>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A través del decreto de fecha 29 de agosto del 2008, se inició procedimiento administrativo sancionador contra la Contratista, por supuesta responsabilidad al haber dado lugar a la resolución parcial de la Orden de Servicio Nº OC-040-2008, el cual fue materia del proceso de la Adjudicación de Menor Cuantía AMC Nº 002-2008-PERUPETRO. Asimismo, se otorgó a la Contratista un plazo de diez (10) días hábiles, para que cumpla con presentar sus descargos.</w:t>
      </w:r>
    </w:p>
    <w:p w:rsidR="007B7F5E" w:rsidRPr="00BE7D53" w:rsidRDefault="007B7F5E" w:rsidP="007B7F5E">
      <w:pPr>
        <w:pStyle w:val="Prrafodelista"/>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Con escritos presentados el 13 de octubre y 01 de diciembre del 2008, respectivamente, la Contratista presentó su escrito de descargos, en el cual señaló lo siguiente:</w:t>
      </w:r>
    </w:p>
    <w:p w:rsidR="007B7F5E" w:rsidRPr="00BE7D53" w:rsidRDefault="007B7F5E" w:rsidP="007B7F5E">
      <w:pPr>
        <w:rPr>
          <w:rFonts w:ascii="Tahoma" w:hAnsi="Tahoma" w:cs="Tahoma"/>
          <w:sz w:val="22"/>
          <w:szCs w:val="22"/>
        </w:rPr>
      </w:pPr>
    </w:p>
    <w:p w:rsidR="007B7F5E" w:rsidRPr="00BE7D53" w:rsidRDefault="007B7F5E" w:rsidP="007B7F5E">
      <w:pPr>
        <w:pStyle w:val="Prrafodelista"/>
        <w:widowControl/>
        <w:numPr>
          <w:ilvl w:val="0"/>
          <w:numId w:val="14"/>
        </w:numPr>
        <w:suppressAutoHyphens w:val="0"/>
        <w:ind w:left="1134" w:hanging="567"/>
        <w:jc w:val="both"/>
        <w:rPr>
          <w:rFonts w:ascii="Tahoma" w:hAnsi="Tahoma" w:cs="Tahoma"/>
          <w:sz w:val="22"/>
          <w:szCs w:val="22"/>
        </w:rPr>
      </w:pPr>
      <w:r w:rsidRPr="00BE7D53">
        <w:rPr>
          <w:rFonts w:ascii="Tahoma" w:hAnsi="Tahoma" w:cs="Tahoma"/>
          <w:sz w:val="22"/>
          <w:szCs w:val="22"/>
        </w:rPr>
        <w:t>Mediante Carta Notarial ADMI-GFAD-0226-2008, la Entidad le comunicó sobre reiterados incumplimientos los cuales han sido subsanados, como es el caso del recojo extemporáneo expuesto en el tercer párrafo de la misiva, no obstante ello, se le requirió a subsanar situaciones problemáticas pendientes en el término de 05 días, bajo apercibimiento de resolver la orden de servicio.</w:t>
      </w:r>
    </w:p>
    <w:p w:rsidR="007B7F5E" w:rsidRPr="00BE7D53" w:rsidRDefault="007B7F5E" w:rsidP="007B7F5E">
      <w:pPr>
        <w:ind w:left="1134" w:hanging="567"/>
        <w:jc w:val="both"/>
        <w:rPr>
          <w:rFonts w:ascii="Tahoma" w:hAnsi="Tahoma" w:cs="Tahoma"/>
          <w:sz w:val="22"/>
          <w:szCs w:val="22"/>
        </w:rPr>
      </w:pPr>
    </w:p>
    <w:p w:rsidR="007B7F5E" w:rsidRPr="00BE7D53" w:rsidRDefault="007B7F5E" w:rsidP="007B7F5E">
      <w:pPr>
        <w:pStyle w:val="Prrafodelista"/>
        <w:widowControl/>
        <w:numPr>
          <w:ilvl w:val="0"/>
          <w:numId w:val="14"/>
        </w:numPr>
        <w:suppressAutoHyphens w:val="0"/>
        <w:ind w:left="1134" w:hanging="567"/>
        <w:jc w:val="both"/>
        <w:rPr>
          <w:rFonts w:ascii="Tahoma" w:hAnsi="Tahoma" w:cs="Tahoma"/>
          <w:sz w:val="22"/>
          <w:szCs w:val="22"/>
        </w:rPr>
      </w:pPr>
      <w:r w:rsidRPr="00BE7D53">
        <w:rPr>
          <w:rFonts w:ascii="Tahoma" w:hAnsi="Tahoma" w:cs="Tahoma"/>
          <w:sz w:val="22"/>
          <w:szCs w:val="22"/>
        </w:rPr>
        <w:t>Pese a ello, días posteriores se llevaron reuniones a fin de mejorar en la atención, por lo cual se comprometió a hacer más fluidas las coordinaciones en el caso de envíos a zonas de difícil acceso y en donde la comunicación por radio era defectuosa.</w:t>
      </w:r>
    </w:p>
    <w:p w:rsidR="007B7F5E" w:rsidRPr="00BE7D53" w:rsidRDefault="007B7F5E" w:rsidP="007B7F5E">
      <w:pPr>
        <w:ind w:left="1134" w:hanging="567"/>
        <w:jc w:val="both"/>
        <w:rPr>
          <w:rFonts w:ascii="Tahoma" w:hAnsi="Tahoma" w:cs="Tahoma"/>
          <w:sz w:val="22"/>
          <w:szCs w:val="22"/>
        </w:rPr>
      </w:pPr>
    </w:p>
    <w:p w:rsidR="007B7F5E" w:rsidRPr="00BE7D53" w:rsidRDefault="007B7F5E" w:rsidP="007B7F5E">
      <w:pPr>
        <w:pStyle w:val="Prrafodelista"/>
        <w:widowControl/>
        <w:numPr>
          <w:ilvl w:val="0"/>
          <w:numId w:val="14"/>
        </w:numPr>
        <w:suppressAutoHyphens w:val="0"/>
        <w:ind w:left="1134" w:hanging="567"/>
        <w:jc w:val="both"/>
        <w:rPr>
          <w:rFonts w:ascii="Tahoma" w:hAnsi="Tahoma" w:cs="Tahoma"/>
          <w:sz w:val="22"/>
          <w:szCs w:val="22"/>
        </w:rPr>
      </w:pPr>
      <w:r w:rsidRPr="00BE7D53">
        <w:rPr>
          <w:rFonts w:ascii="Tahoma" w:hAnsi="Tahoma" w:cs="Tahoma"/>
          <w:sz w:val="22"/>
          <w:szCs w:val="22"/>
        </w:rPr>
        <w:t xml:space="preserve">Ahora bien, de lo señalado mediante la carta notarial que resolvió la orden de servicio, no se hace referencia a la omisión de la subsanación de envíos consignados en la primera carta notarial, por lo cual se acreditaría que dichas observaciones fueron subsanadas, sino que, por el contrario, se exponen nuevos hechos relacionados con la rendición tardía de cargos de invitaciones para un evento organizado por la Entidad, lo que ameritaba </w:t>
      </w:r>
      <w:r w:rsidRPr="00BE7D53">
        <w:rPr>
          <w:rFonts w:ascii="Tahoma" w:hAnsi="Tahoma" w:cs="Tahoma"/>
          <w:sz w:val="22"/>
          <w:szCs w:val="22"/>
        </w:rPr>
        <w:lastRenderedPageBreak/>
        <w:t>tan solo la aplicación de penalidades, en tal sentido, al ser un aspecto que recién se dio a conocer con la emisión de la carta que resolvió el contrato y, además, al no tener como consecuencia la resolución contractual sino la aplicación de penalidades, se acredita que la Entidad no ha cumplido con el procedimiento descrito en el artículo 226 del Reglamento, por lo cual se deberá eximir de responsabilidad.</w:t>
      </w:r>
    </w:p>
    <w:p w:rsidR="007B7F5E" w:rsidRPr="00BE7D53" w:rsidRDefault="007B7F5E" w:rsidP="007B7F5E">
      <w:pPr>
        <w:ind w:left="1134" w:hanging="567"/>
        <w:jc w:val="both"/>
        <w:rPr>
          <w:rFonts w:ascii="Tahoma" w:hAnsi="Tahoma" w:cs="Tahoma"/>
          <w:sz w:val="22"/>
          <w:szCs w:val="22"/>
        </w:rPr>
      </w:pPr>
    </w:p>
    <w:p w:rsidR="007B7F5E" w:rsidRPr="00BE7D53" w:rsidRDefault="007B7F5E" w:rsidP="007B7F5E">
      <w:pPr>
        <w:pStyle w:val="Prrafodelista"/>
        <w:widowControl/>
        <w:numPr>
          <w:ilvl w:val="0"/>
          <w:numId w:val="14"/>
        </w:numPr>
        <w:suppressAutoHyphens w:val="0"/>
        <w:ind w:left="1134" w:hanging="567"/>
        <w:jc w:val="both"/>
        <w:rPr>
          <w:rFonts w:ascii="Tahoma" w:hAnsi="Tahoma" w:cs="Tahoma"/>
          <w:sz w:val="22"/>
          <w:szCs w:val="22"/>
        </w:rPr>
      </w:pPr>
      <w:r w:rsidRPr="00BE7D53">
        <w:rPr>
          <w:rFonts w:ascii="Tahoma" w:hAnsi="Tahoma" w:cs="Tahoma"/>
          <w:sz w:val="22"/>
          <w:szCs w:val="22"/>
        </w:rPr>
        <w:t>Por lo señalado, teniendo en consideración que en la ejecución de contrato de mensajería, siempre existen imponderables que no permiten cumplir a tiempo con los envíos, teniendo la Entidad la potestad de penalizar automáticamente de acuerdo a Ley, lo que en el presente caso, tal como lo señala la Entidad, se ha aplicado elevadas penalidades, las cuales se reconocen dada la difícil geografía a la cual iban destinados los envíos.</w:t>
      </w:r>
    </w:p>
    <w:p w:rsidR="007B7F5E" w:rsidRPr="00BE7D53" w:rsidRDefault="007B7F5E" w:rsidP="007B7F5E">
      <w:pPr>
        <w:ind w:left="540"/>
        <w:jc w:val="both"/>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Con decreto de fecha 02 de diciembre del 2008, se tuvo por apersonado a la Contratista, por presentado sus descargos y se remitió a la Tercera Sala del Tribunal para que resuelva.</w:t>
      </w:r>
    </w:p>
    <w:p w:rsidR="007B7F5E" w:rsidRPr="00BE7D53" w:rsidRDefault="007B7F5E" w:rsidP="007B7F5E">
      <w:pPr>
        <w:ind w:left="540"/>
        <w:jc w:val="both"/>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A través del decreto de fecha 22 de mayo del 2009, se dispuso remitir el presente expediente a la Cuarta Sala del Tribunal para que resuelva.</w:t>
      </w:r>
    </w:p>
    <w:p w:rsidR="007B7F5E" w:rsidRPr="00BE7D53" w:rsidRDefault="007B7F5E" w:rsidP="007B7F5E">
      <w:pPr>
        <w:pStyle w:val="Prrafodelista"/>
        <w:rPr>
          <w:rFonts w:ascii="Tahoma" w:hAnsi="Tahoma" w:cs="Tahoma"/>
          <w:sz w:val="22"/>
          <w:szCs w:val="22"/>
        </w:rPr>
      </w:pPr>
    </w:p>
    <w:p w:rsidR="007B7F5E" w:rsidRPr="00BE7D53" w:rsidRDefault="007B7F5E" w:rsidP="007B7F5E">
      <w:pPr>
        <w:numPr>
          <w:ilvl w:val="0"/>
          <w:numId w:val="12"/>
        </w:numPr>
        <w:tabs>
          <w:tab w:val="num" w:pos="540"/>
        </w:tabs>
        <w:ind w:left="540" w:hanging="540"/>
        <w:jc w:val="both"/>
        <w:rPr>
          <w:rFonts w:ascii="Tahoma" w:hAnsi="Tahoma" w:cs="Tahoma"/>
          <w:sz w:val="22"/>
          <w:szCs w:val="22"/>
        </w:rPr>
      </w:pPr>
      <w:r w:rsidRPr="00BE7D53">
        <w:rPr>
          <w:rFonts w:ascii="Tahoma" w:hAnsi="Tahoma" w:cs="Tahoma"/>
          <w:sz w:val="22"/>
          <w:szCs w:val="22"/>
        </w:rPr>
        <w:t>Con decreto de fecha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expediente fue reasignado a la Primera Sala del Tribunal para su conocimiento y resolución.</w:t>
      </w:r>
    </w:p>
    <w:p w:rsidR="007B7F5E" w:rsidRPr="007B7F5E" w:rsidRDefault="007B7F5E" w:rsidP="007B7F5E">
      <w:pPr>
        <w:rPr>
          <w:rFonts w:ascii="Tahoma" w:hAnsi="Tahoma" w:cs="Tahoma"/>
          <w:b/>
          <w:sz w:val="22"/>
          <w:szCs w:val="22"/>
        </w:rPr>
      </w:pPr>
    </w:p>
    <w:p w:rsidR="007B7F5E" w:rsidRPr="00EF6D22" w:rsidRDefault="007B7F5E" w:rsidP="007B7F5E">
      <w:pPr>
        <w:pStyle w:val="Prrafodelista"/>
        <w:ind w:left="567"/>
        <w:rPr>
          <w:rFonts w:ascii="Tahoma" w:hAnsi="Tahoma" w:cs="Tahoma"/>
          <w:b/>
          <w:sz w:val="22"/>
          <w:szCs w:val="22"/>
        </w:rPr>
      </w:pPr>
      <w:r w:rsidRPr="00EF6D22">
        <w:rPr>
          <w:rFonts w:ascii="Tahoma" w:hAnsi="Tahoma" w:cs="Tahoma"/>
          <w:b/>
          <w:sz w:val="22"/>
          <w:szCs w:val="22"/>
        </w:rPr>
        <w:t>FUNDAMENTACIÓN</w:t>
      </w:r>
    </w:p>
    <w:p w:rsidR="007B7F5E" w:rsidRPr="00EF6D22" w:rsidRDefault="007B7F5E" w:rsidP="007B7F5E">
      <w:pPr>
        <w:ind w:left="426"/>
        <w:jc w:val="both"/>
        <w:rPr>
          <w:rFonts w:ascii="Tahoma" w:hAnsi="Tahoma" w:cs="Tahoma"/>
          <w:sz w:val="22"/>
          <w:szCs w:val="22"/>
          <w:lang w:eastAsia="es-PE"/>
        </w:rPr>
      </w:pPr>
    </w:p>
    <w:p w:rsidR="007B7F5E" w:rsidRPr="00BE7D53" w:rsidRDefault="007B7F5E" w:rsidP="007B7F5E">
      <w:pPr>
        <w:numPr>
          <w:ilvl w:val="0"/>
          <w:numId w:val="15"/>
        </w:numPr>
        <w:tabs>
          <w:tab w:val="clear" w:pos="502"/>
        </w:tabs>
        <w:ind w:left="567" w:hanging="567"/>
        <w:jc w:val="both"/>
        <w:rPr>
          <w:rFonts w:ascii="Tahoma" w:hAnsi="Tahoma" w:cs="Tahoma"/>
          <w:sz w:val="22"/>
          <w:szCs w:val="22"/>
        </w:rPr>
      </w:pPr>
      <w:r w:rsidRPr="00BE7D53">
        <w:rPr>
          <w:rFonts w:ascii="Tahoma" w:hAnsi="Tahoma" w:cs="Tahoma"/>
          <w:sz w:val="22"/>
          <w:szCs w:val="22"/>
        </w:rPr>
        <w:t>Es materia del presente procedimiento administrativo la supuesta responsabilidad de la Contratista en la resolución de la Orden de Servicio Nº OC-040-2008 de fecha 06 de febrero del 2008, derivado de la Adjudicación de Menor Cuantía AMC Nº 002-2008-PERUPETRO, infracción tipificada en el numeral 2) del artículo 294 del Reglamento de la Ley de Contrataciones y Adquisiciones del Estado</w:t>
      </w:r>
      <w:r w:rsidRPr="00BE7D53">
        <w:rPr>
          <w:rStyle w:val="Refdenotaalpie"/>
          <w:rFonts w:ascii="Tahoma" w:hAnsi="Tahoma" w:cs="Tahoma"/>
          <w:sz w:val="22"/>
          <w:szCs w:val="22"/>
        </w:rPr>
        <w:footnoteReference w:id="2"/>
      </w:r>
      <w:r w:rsidRPr="00BE7D53">
        <w:rPr>
          <w:rFonts w:ascii="Tahoma" w:hAnsi="Tahoma" w:cs="Tahoma"/>
          <w:sz w:val="22"/>
          <w:szCs w:val="22"/>
        </w:rPr>
        <w:t>, aprobado por Decreto Supremo № 084-2004-PCM, en adelante el Reglamento, norma vigente al momento de suscitarse los hechos imputados.</w:t>
      </w:r>
    </w:p>
    <w:p w:rsidR="007B7F5E" w:rsidRPr="00BE7D53" w:rsidRDefault="007B7F5E" w:rsidP="007B7F5E">
      <w:pPr>
        <w:ind w:left="567"/>
        <w:jc w:val="both"/>
        <w:rPr>
          <w:rFonts w:ascii="Tahoma" w:hAnsi="Tahoma" w:cs="Tahoma"/>
          <w:sz w:val="22"/>
          <w:szCs w:val="22"/>
        </w:rPr>
      </w:pPr>
    </w:p>
    <w:p w:rsidR="007B7F5E" w:rsidRPr="00BE7D53" w:rsidRDefault="007B7F5E" w:rsidP="007B7F5E">
      <w:pPr>
        <w:numPr>
          <w:ilvl w:val="0"/>
          <w:numId w:val="15"/>
        </w:numPr>
        <w:tabs>
          <w:tab w:val="num" w:pos="567"/>
        </w:tabs>
        <w:ind w:left="567" w:hanging="567"/>
        <w:jc w:val="both"/>
        <w:rPr>
          <w:rFonts w:ascii="Tahoma" w:hAnsi="Tahoma" w:cs="Tahoma"/>
          <w:sz w:val="22"/>
          <w:szCs w:val="22"/>
        </w:rPr>
      </w:pPr>
      <w:r w:rsidRPr="00BE7D53">
        <w:rPr>
          <w:rFonts w:ascii="Tahoma" w:hAnsi="Tahoma" w:cs="Tahoma"/>
          <w:sz w:val="22"/>
          <w:szCs w:val="22"/>
        </w:rPr>
        <w:lastRenderedPageBreak/>
        <w:t>Al respecto, la infracción contemplada en el numeral 2 del artículo 294 del Reglamento, establece como supuesto de hecho indispensable para su configuración, la resolución del contrato, orden de compra o de servicios, según corresponda, por causal atribuible al Contratista.</w:t>
      </w:r>
    </w:p>
    <w:p w:rsidR="007B7F5E" w:rsidRPr="00BE7D53" w:rsidRDefault="007B7F5E" w:rsidP="007B7F5E">
      <w:pPr>
        <w:tabs>
          <w:tab w:val="num" w:pos="567"/>
        </w:tabs>
        <w:ind w:left="567" w:hanging="567"/>
        <w:jc w:val="both"/>
        <w:rPr>
          <w:rFonts w:ascii="Tahoma" w:hAnsi="Tahoma" w:cs="Tahoma"/>
          <w:sz w:val="22"/>
          <w:szCs w:val="22"/>
        </w:rPr>
      </w:pPr>
    </w:p>
    <w:p w:rsidR="007B7F5E" w:rsidRPr="00BE7D53" w:rsidRDefault="007B7F5E" w:rsidP="007B7F5E">
      <w:pPr>
        <w:numPr>
          <w:ilvl w:val="0"/>
          <w:numId w:val="15"/>
        </w:numPr>
        <w:tabs>
          <w:tab w:val="clear" w:pos="502"/>
        </w:tabs>
        <w:ind w:left="567" w:hanging="567"/>
        <w:jc w:val="both"/>
        <w:rPr>
          <w:rFonts w:ascii="Tahoma" w:hAnsi="Tahoma" w:cs="Tahoma"/>
          <w:sz w:val="22"/>
          <w:szCs w:val="22"/>
        </w:rPr>
      </w:pPr>
      <w:r w:rsidRPr="00BE7D53">
        <w:rPr>
          <w:rFonts w:ascii="Tahoma" w:hAnsi="Tahoma" w:cs="Tahoma"/>
          <w:sz w:val="22"/>
          <w:szCs w:val="22"/>
        </w:rPr>
        <w:t>En tal sentido, el artículo 225 del Reglamento dispone que la Entidad podrá resolver el contrato, de conformidad con el inciso c) del artículo 41 del Texto Único Ordenado de la Ley de Contrataciones y Adquisiciones del Estado, aprobado mediante Decreto Supremo № 083-2004-PCM, en adelante la Ley, cuando el Contratista incumpla injustificadamente las obligaciones contractuales, legales o reglamentarias a su cargo, pese a haber sido requerido para ello.</w:t>
      </w:r>
    </w:p>
    <w:p w:rsidR="007B7F5E" w:rsidRPr="00BE7D53" w:rsidRDefault="007B7F5E" w:rsidP="007B7F5E">
      <w:pPr>
        <w:pStyle w:val="Sangradetextonormal"/>
        <w:tabs>
          <w:tab w:val="left" w:pos="900"/>
          <w:tab w:val="num" w:pos="1080"/>
        </w:tabs>
        <w:spacing w:after="0"/>
        <w:jc w:val="both"/>
        <w:rPr>
          <w:rFonts w:ascii="Tahoma" w:hAnsi="Tahoma" w:cs="Tahoma"/>
          <w:sz w:val="22"/>
          <w:szCs w:val="22"/>
        </w:rPr>
      </w:pPr>
    </w:p>
    <w:p w:rsidR="007B7F5E" w:rsidRPr="00BE7D53" w:rsidRDefault="007B7F5E" w:rsidP="007B7F5E">
      <w:pPr>
        <w:numPr>
          <w:ilvl w:val="0"/>
          <w:numId w:val="15"/>
        </w:numPr>
        <w:tabs>
          <w:tab w:val="clear" w:pos="502"/>
        </w:tabs>
        <w:ind w:left="567" w:hanging="567"/>
        <w:jc w:val="both"/>
        <w:rPr>
          <w:rFonts w:ascii="Tahoma" w:hAnsi="Tahoma" w:cs="Tahoma"/>
          <w:sz w:val="22"/>
          <w:szCs w:val="22"/>
        </w:rPr>
      </w:pPr>
      <w:r w:rsidRPr="00BE7D53">
        <w:rPr>
          <w:rFonts w:ascii="Tahoma" w:hAnsi="Tahoma" w:cs="Tahoma"/>
          <w:sz w:val="22"/>
          <w:szCs w:val="22"/>
        </w:rPr>
        <w:t xml:space="preserve">El procedimiento de resolución contractual, cuya observancia es condición necesaria para evaluar la existencia de eventuales responsabilidades de carácter administrativo, se encuentra previsto en el artículo 226 del Reglamento, según el cual en caso de incumplimiento contractual de una de las partes involucradas, la parte que resulte perjudicada con tal hecho, requerirá a la otra notarialmente para que satisfaga sus obligaciones en un plazo no mayor de cinco días, bajo apercibimiento de resolver el contrato. Dependiendo del monto involucrado y de la complejidad, envergadura o sofisticación de la adquisición o contratación, la Entidad podrá establecer plazos mayores, los cuales no superarán en ningún caso los quince días. De continuar el incumplimiento contractual, la citada disposición reglamentaria precisa que la parte perjudicada comunicará notarialmente la resolución total o parcial del contrato. </w:t>
      </w:r>
    </w:p>
    <w:p w:rsidR="007B7F5E" w:rsidRPr="00BE7D53" w:rsidRDefault="007B7F5E" w:rsidP="007B7F5E">
      <w:pPr>
        <w:pStyle w:val="Prrafodelista"/>
        <w:rPr>
          <w:rFonts w:ascii="Tahoma" w:hAnsi="Tahoma" w:cs="Tahoma"/>
          <w:sz w:val="22"/>
          <w:szCs w:val="22"/>
        </w:rPr>
      </w:pPr>
    </w:p>
    <w:p w:rsidR="007B7F5E" w:rsidRPr="00BE7D53" w:rsidRDefault="007B7F5E" w:rsidP="007B7F5E">
      <w:pPr>
        <w:numPr>
          <w:ilvl w:val="0"/>
          <w:numId w:val="15"/>
        </w:numPr>
        <w:tabs>
          <w:tab w:val="clear" w:pos="502"/>
        </w:tabs>
        <w:ind w:left="567" w:hanging="567"/>
        <w:jc w:val="both"/>
        <w:rPr>
          <w:rFonts w:ascii="Tahoma" w:hAnsi="Tahoma" w:cs="Tahoma"/>
          <w:sz w:val="22"/>
          <w:szCs w:val="22"/>
        </w:rPr>
      </w:pPr>
      <w:r>
        <w:rPr>
          <w:rFonts w:ascii="Tahoma" w:hAnsi="Tahoma" w:cs="Tahoma"/>
          <w:sz w:val="22"/>
          <w:szCs w:val="22"/>
        </w:rPr>
        <w:t>D</w:t>
      </w:r>
      <w:r w:rsidRPr="00BE7D53">
        <w:rPr>
          <w:rFonts w:ascii="Tahoma" w:hAnsi="Tahoma" w:cs="Tahoma"/>
          <w:sz w:val="22"/>
          <w:szCs w:val="22"/>
        </w:rPr>
        <w:t>el examen de la documentación obrante en autos, se advierte que, a través de la Carta Notarial ADMI-GFAD-0226-2008 notificada vía notarial el 13 de mayo del 2008, la Entidad requirió al Contratista a fin que en el término de 5 (cinco) días hábiles calendarios cumpla con sanear las situaciones problemáticas pendientes, los mismos que estaban referidos expresamente a que no se había cumplido con hacer entrega de la copia de la denuncia policial por la pérdida de siete (07) cargos de correspondencia enviados a la ciudad de Sullana y Piura y, además, por la desatenció</w:t>
      </w:r>
      <w:r>
        <w:rPr>
          <w:rFonts w:ascii="Tahoma" w:hAnsi="Tahoma" w:cs="Tahoma"/>
          <w:sz w:val="22"/>
          <w:szCs w:val="22"/>
        </w:rPr>
        <w:t>n de recojo de</w:t>
      </w:r>
      <w:r w:rsidRPr="00BE7D53">
        <w:rPr>
          <w:rFonts w:ascii="Tahoma" w:hAnsi="Tahoma" w:cs="Tahoma"/>
          <w:sz w:val="22"/>
          <w:szCs w:val="22"/>
        </w:rPr>
        <w:t xml:space="preserve"> siete (07) cartas dirigidas a Amazonas y Cajamarca.</w:t>
      </w:r>
    </w:p>
    <w:p w:rsidR="007B7F5E" w:rsidRPr="00BE7D53" w:rsidRDefault="007B7F5E" w:rsidP="007B7F5E">
      <w:pPr>
        <w:rPr>
          <w:rFonts w:ascii="Tahoma" w:hAnsi="Tahoma" w:cs="Tahoma"/>
          <w:sz w:val="22"/>
          <w:szCs w:val="22"/>
        </w:rPr>
      </w:pPr>
    </w:p>
    <w:p w:rsidR="007B7F5E" w:rsidRPr="00BE7D53" w:rsidRDefault="007B7F5E" w:rsidP="007B7F5E">
      <w:pPr>
        <w:ind w:left="567"/>
        <w:jc w:val="both"/>
        <w:rPr>
          <w:rFonts w:ascii="Tahoma" w:hAnsi="Tahoma" w:cs="Tahoma"/>
          <w:sz w:val="22"/>
          <w:szCs w:val="22"/>
        </w:rPr>
      </w:pPr>
      <w:r>
        <w:rPr>
          <w:rFonts w:ascii="Tahoma" w:hAnsi="Tahoma" w:cs="Tahoma"/>
          <w:sz w:val="22"/>
          <w:szCs w:val="22"/>
        </w:rPr>
        <w:t>En virtud a lo señalado, mediante escrito presentado ante la Entidad el</w:t>
      </w:r>
      <w:r w:rsidRPr="00BE7D53">
        <w:rPr>
          <w:rFonts w:ascii="Tahoma" w:hAnsi="Tahoma" w:cs="Tahoma"/>
          <w:sz w:val="22"/>
          <w:szCs w:val="22"/>
        </w:rPr>
        <w:t xml:space="preserve"> 19 de mayo del 2008</w:t>
      </w:r>
      <w:r>
        <w:rPr>
          <w:rFonts w:ascii="Tahoma" w:hAnsi="Tahoma" w:cs="Tahoma"/>
          <w:sz w:val="22"/>
          <w:szCs w:val="22"/>
        </w:rPr>
        <w:t>, la Contratista</w:t>
      </w:r>
      <w:r w:rsidRPr="00BE7D53">
        <w:rPr>
          <w:rFonts w:ascii="Tahoma" w:hAnsi="Tahoma" w:cs="Tahoma"/>
          <w:sz w:val="22"/>
          <w:szCs w:val="22"/>
        </w:rPr>
        <w:t xml:space="preserve"> remitió la denuncia policial presentada por la pérdida de los siete cargos enviados a las ciudades de Sullana y Piura; asimismo, informó que en conocimiento de la problemática que se viene incurriendo en los recojos de sus envíos en sus oficinas, han procedido a cambiar al personal de recojo, además, de establecer un horario de recojo diario que será entre las 5 a 7 p.m., medidas correctivas a través de las cuales buscaban que ya no se presenten casos similares en la falta de recojo de los documentos</w:t>
      </w:r>
    </w:p>
    <w:p w:rsidR="007B7F5E" w:rsidRPr="00BE7D53" w:rsidRDefault="007B7F5E" w:rsidP="007B7F5E">
      <w:pPr>
        <w:pStyle w:val="Prrafodelista"/>
        <w:rPr>
          <w:rFonts w:ascii="Tahoma" w:hAnsi="Tahoma" w:cs="Tahoma"/>
          <w:sz w:val="22"/>
          <w:szCs w:val="22"/>
        </w:rPr>
      </w:pPr>
    </w:p>
    <w:p w:rsidR="007B7F5E" w:rsidRPr="00BE7D53" w:rsidRDefault="007B7F5E" w:rsidP="007B7F5E">
      <w:pPr>
        <w:numPr>
          <w:ilvl w:val="0"/>
          <w:numId w:val="15"/>
        </w:numPr>
        <w:tabs>
          <w:tab w:val="clear" w:pos="502"/>
        </w:tabs>
        <w:ind w:left="567" w:hanging="567"/>
        <w:jc w:val="both"/>
        <w:rPr>
          <w:rFonts w:ascii="Tahoma" w:hAnsi="Tahoma" w:cs="Tahoma"/>
          <w:sz w:val="22"/>
          <w:szCs w:val="22"/>
        </w:rPr>
      </w:pPr>
      <w:r>
        <w:rPr>
          <w:rFonts w:ascii="Tahoma" w:hAnsi="Tahoma" w:cs="Tahoma"/>
          <w:sz w:val="22"/>
          <w:szCs w:val="22"/>
        </w:rPr>
        <w:lastRenderedPageBreak/>
        <w:t xml:space="preserve">Ahora bien, </w:t>
      </w:r>
      <w:r w:rsidRPr="00BE7D53">
        <w:rPr>
          <w:rFonts w:ascii="Tahoma" w:hAnsi="Tahoma" w:cs="Tahoma"/>
          <w:sz w:val="22"/>
          <w:szCs w:val="22"/>
        </w:rPr>
        <w:t>a través de la Carta Notarial Nº GGRL-ADMI-GFAD-0291-2008 notificada vía notarial el 02 de julio del 2008, se resolvió la Orden de Servicio Nº OC-040-2008, no obstante ello, en dicha carta no se evidenciaría que la resolución contractual se haya dado al persistir el incumplimiento observado en la Carta Notarial ADMI-GFAD-0226-2008, es decir por no hacer entrega de la copia de la denuncia policial por la pérdida de siete (07) cargos de correspondencia enviados a la ciudad de Sullana y Piura y, además, por la desatención de recojo de documento con siete (07) cartas dirigidas a Amazonas y Cajamarca, sino que, por el contrario, dicha resolución se habría dado por un hecho nuevo, el mismo que está referido a que la Contratista no comunicó inmediatamente a la Entidad el inconveniente de la entrega de las guías 1877 y 1878, las cuales contenían invitaciones para autoridades a un evento organizado por la Entidad.</w:t>
      </w:r>
    </w:p>
    <w:p w:rsidR="007B7F5E" w:rsidRPr="00BE7D53" w:rsidRDefault="007B7F5E" w:rsidP="007B7F5E">
      <w:pPr>
        <w:ind w:left="567"/>
        <w:jc w:val="both"/>
        <w:rPr>
          <w:rFonts w:ascii="Tahoma" w:hAnsi="Tahoma" w:cs="Tahoma"/>
          <w:sz w:val="22"/>
          <w:szCs w:val="22"/>
        </w:rPr>
      </w:pPr>
    </w:p>
    <w:p w:rsidR="007B7F5E" w:rsidRPr="00BE7D53" w:rsidRDefault="007B7F5E" w:rsidP="007B7F5E">
      <w:pPr>
        <w:numPr>
          <w:ilvl w:val="0"/>
          <w:numId w:val="15"/>
        </w:numPr>
        <w:tabs>
          <w:tab w:val="clear" w:pos="502"/>
        </w:tabs>
        <w:ind w:left="567" w:hanging="567"/>
        <w:jc w:val="both"/>
        <w:rPr>
          <w:rFonts w:ascii="Tahoma" w:hAnsi="Tahoma" w:cs="Tahoma"/>
          <w:sz w:val="22"/>
          <w:szCs w:val="22"/>
        </w:rPr>
      </w:pPr>
      <w:r w:rsidRPr="00BE7D53">
        <w:rPr>
          <w:rFonts w:ascii="Tahoma" w:hAnsi="Tahoma" w:cs="Tahoma"/>
          <w:sz w:val="22"/>
          <w:szCs w:val="22"/>
        </w:rPr>
        <w:t>Nótese entonces, que en el caso en particular la Entidad no observó el procedimiento para la resolución del contrato, toda vez que la resolución contractual no se dio al persistir el incumplimiento de las obligaciones contractuales requeridas por la Entidad a través de la Carta Notarial ADMI-GFAD-0226-2008, sino por un hecho nuevo acaecido con posterioridad a dicho requerimiento realizado por la Entidad.</w:t>
      </w:r>
    </w:p>
    <w:p w:rsidR="007B7F5E" w:rsidRPr="00BE7D53" w:rsidRDefault="007B7F5E" w:rsidP="007B7F5E">
      <w:pPr>
        <w:pStyle w:val="Prrafodelista"/>
        <w:rPr>
          <w:rFonts w:ascii="Tahoma" w:hAnsi="Tahoma" w:cs="Tahoma"/>
          <w:sz w:val="22"/>
          <w:szCs w:val="22"/>
        </w:rPr>
      </w:pPr>
    </w:p>
    <w:p w:rsidR="007B7F5E" w:rsidRPr="00BE7D53" w:rsidRDefault="007B7F5E" w:rsidP="007B7F5E">
      <w:pPr>
        <w:numPr>
          <w:ilvl w:val="0"/>
          <w:numId w:val="15"/>
        </w:numPr>
        <w:tabs>
          <w:tab w:val="clear" w:pos="502"/>
        </w:tabs>
        <w:ind w:left="567" w:hanging="567"/>
        <w:jc w:val="both"/>
        <w:rPr>
          <w:rFonts w:ascii="Tahoma" w:hAnsi="Tahoma" w:cs="Tahoma"/>
          <w:sz w:val="22"/>
          <w:szCs w:val="22"/>
        </w:rPr>
      </w:pPr>
      <w:r w:rsidRPr="00BE7D53">
        <w:rPr>
          <w:rFonts w:ascii="Tahoma" w:hAnsi="Tahoma" w:cs="Tahoma"/>
          <w:sz w:val="22"/>
          <w:szCs w:val="22"/>
          <w:lang w:val="es-PE"/>
        </w:rPr>
        <w:t xml:space="preserve">Lo señalado anteriormente, se condice con lo establecido en el artículo 226 del Reglamento que señala que </w:t>
      </w:r>
      <w:r w:rsidRPr="00BE7D53">
        <w:rPr>
          <w:rFonts w:ascii="Tahoma" w:hAnsi="Tahoma" w:cs="Tahoma"/>
          <w:i/>
          <w:sz w:val="22"/>
          <w:szCs w:val="22"/>
          <w:lang w:val="es-PE"/>
        </w:rPr>
        <w:t xml:space="preserve">“la parte perjudicada </w:t>
      </w:r>
      <w:r w:rsidRPr="00BE7D53">
        <w:rPr>
          <w:rFonts w:ascii="Tahoma" w:hAnsi="Tahoma" w:cs="Tahoma"/>
          <w:b/>
          <w:i/>
          <w:sz w:val="22"/>
          <w:szCs w:val="22"/>
          <w:lang w:val="es-PE"/>
        </w:rPr>
        <w:t xml:space="preserve">deberá requerirla </w:t>
      </w:r>
      <w:r w:rsidRPr="00BE7D53">
        <w:rPr>
          <w:rFonts w:ascii="Tahoma" w:hAnsi="Tahoma" w:cs="Tahoma"/>
          <w:i/>
          <w:sz w:val="22"/>
          <w:szCs w:val="22"/>
          <w:lang w:val="es-PE"/>
        </w:rPr>
        <w:t xml:space="preserve">mediante carta notarial para que la satisfaga en un plazo no mayor a cinco (5) días, </w:t>
      </w:r>
      <w:r w:rsidRPr="00BE7D53">
        <w:rPr>
          <w:rFonts w:ascii="Tahoma" w:hAnsi="Tahoma" w:cs="Tahoma"/>
          <w:b/>
          <w:i/>
          <w:sz w:val="22"/>
          <w:szCs w:val="22"/>
          <w:lang w:val="es-PE"/>
        </w:rPr>
        <w:t>bajo apercibimiento de resolver el contrato</w:t>
      </w:r>
      <w:r w:rsidRPr="00BE7D53">
        <w:rPr>
          <w:rFonts w:ascii="Tahoma" w:hAnsi="Tahoma" w:cs="Tahoma"/>
          <w:i/>
          <w:sz w:val="22"/>
          <w:szCs w:val="22"/>
          <w:lang w:val="es-PE"/>
        </w:rPr>
        <w:t xml:space="preserve"> </w:t>
      </w:r>
      <w:r w:rsidRPr="00BE7D53">
        <w:rPr>
          <w:rFonts w:ascii="Tahoma" w:hAnsi="Tahoma" w:cs="Tahoma"/>
          <w:i/>
          <w:color w:val="000000"/>
          <w:sz w:val="22"/>
          <w:szCs w:val="22"/>
        </w:rPr>
        <w:t xml:space="preserve">(…). Si </w:t>
      </w:r>
      <w:r w:rsidRPr="00BE7D53">
        <w:rPr>
          <w:rFonts w:ascii="Tahoma" w:hAnsi="Tahoma" w:cs="Tahoma"/>
          <w:b/>
          <w:i/>
          <w:color w:val="000000"/>
          <w:sz w:val="22"/>
          <w:szCs w:val="22"/>
        </w:rPr>
        <w:t>vencido dicho plazo el incumplimiento continúa</w:t>
      </w:r>
      <w:r w:rsidRPr="00BE7D53">
        <w:rPr>
          <w:rFonts w:ascii="Tahoma" w:hAnsi="Tahoma" w:cs="Tahoma"/>
          <w:i/>
          <w:color w:val="000000"/>
          <w:sz w:val="22"/>
          <w:szCs w:val="22"/>
        </w:rPr>
        <w:t xml:space="preserve">, </w:t>
      </w:r>
      <w:r w:rsidRPr="00BE7D53">
        <w:rPr>
          <w:rFonts w:ascii="Tahoma" w:hAnsi="Tahoma" w:cs="Tahoma"/>
          <w:b/>
          <w:i/>
          <w:color w:val="000000"/>
          <w:sz w:val="22"/>
          <w:szCs w:val="22"/>
        </w:rPr>
        <w:t>la parte perjudicada resolverá el contrato</w:t>
      </w:r>
      <w:r w:rsidRPr="00BE7D53">
        <w:rPr>
          <w:rFonts w:ascii="Tahoma" w:hAnsi="Tahoma" w:cs="Tahoma"/>
          <w:i/>
          <w:color w:val="000000"/>
          <w:sz w:val="22"/>
          <w:szCs w:val="22"/>
        </w:rPr>
        <w:t xml:space="preserve"> en forma total o parcial, mediante carta notarial”. </w:t>
      </w:r>
      <w:r w:rsidRPr="00BE7D53">
        <w:rPr>
          <w:rFonts w:ascii="Tahoma" w:hAnsi="Tahoma" w:cs="Tahoma"/>
          <w:color w:val="000000"/>
          <w:sz w:val="22"/>
          <w:szCs w:val="22"/>
        </w:rPr>
        <w:t>(Los resaltados son nuestros).</w:t>
      </w:r>
    </w:p>
    <w:p w:rsidR="007B7F5E" w:rsidRPr="00BE7D53" w:rsidRDefault="007B7F5E" w:rsidP="007B7F5E">
      <w:pPr>
        <w:pStyle w:val="Prrafodelista"/>
        <w:rPr>
          <w:rFonts w:ascii="Tahoma" w:hAnsi="Tahoma" w:cs="Tahoma"/>
          <w:sz w:val="22"/>
          <w:szCs w:val="22"/>
        </w:rPr>
      </w:pPr>
    </w:p>
    <w:p w:rsidR="007B7F5E" w:rsidRPr="00BE7D53" w:rsidRDefault="007B7F5E" w:rsidP="007B7F5E">
      <w:pPr>
        <w:numPr>
          <w:ilvl w:val="0"/>
          <w:numId w:val="15"/>
        </w:numPr>
        <w:tabs>
          <w:tab w:val="clear" w:pos="502"/>
        </w:tabs>
        <w:ind w:left="567" w:hanging="567"/>
        <w:jc w:val="both"/>
        <w:rPr>
          <w:rFonts w:ascii="Tahoma" w:hAnsi="Tahoma" w:cs="Tahoma"/>
          <w:sz w:val="22"/>
          <w:szCs w:val="22"/>
        </w:rPr>
      </w:pPr>
      <w:r w:rsidRPr="00BE7D53">
        <w:rPr>
          <w:rFonts w:ascii="Tahoma" w:hAnsi="Tahoma" w:cs="Tahoma"/>
          <w:sz w:val="22"/>
          <w:szCs w:val="22"/>
        </w:rPr>
        <w:t>En consecuencia, este Colegiado concluye que no corresponde atribuir responsabilidad a la Contratista por los hechos imputados, y consecuentemente, no procede aplicar sanción administrativa, al no haberse configurado el supuesto de hecho de la infracción imputada.</w:t>
      </w:r>
    </w:p>
    <w:p w:rsidR="007B7F5E" w:rsidRPr="007B7F5E" w:rsidRDefault="007B7F5E" w:rsidP="007B7F5E">
      <w:pPr>
        <w:jc w:val="both"/>
        <w:rPr>
          <w:rFonts w:ascii="Tahoma" w:hAnsi="Tahoma" w:cs="Tahoma"/>
          <w:sz w:val="22"/>
          <w:szCs w:val="22"/>
        </w:rPr>
      </w:pPr>
    </w:p>
    <w:p w:rsidR="007B7F5E" w:rsidRDefault="007B7F5E" w:rsidP="007B7F5E">
      <w:pPr>
        <w:tabs>
          <w:tab w:val="left" w:pos="3544"/>
          <w:tab w:val="left" w:pos="7230"/>
          <w:tab w:val="left" w:pos="8505"/>
        </w:tabs>
        <w:ind w:right="-486" w:firstLine="567"/>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w:t>
      </w:r>
      <w:r>
        <w:rPr>
          <w:rFonts w:ascii="Tahoma" w:eastAsiaTheme="minorHAnsi" w:hAnsi="Tahoma" w:cs="Tahoma"/>
          <w:color w:val="000000"/>
          <w:sz w:val="22"/>
          <w:szCs w:val="22"/>
        </w:rPr>
        <w:t>a Primera Sala del Tribunal de Contrataciones</w:t>
      </w:r>
      <w:r w:rsidRPr="00BC0DA0">
        <w:rPr>
          <w:rFonts w:ascii="Tahoma" w:eastAsiaTheme="minorHAnsi" w:hAnsi="Tahoma" w:cs="Tahoma"/>
          <w:color w:val="000000"/>
          <w:sz w:val="22"/>
          <w:szCs w:val="22"/>
        </w:rPr>
        <w:t xml:space="preserve"> del Estado, según lo dispuesto en la Resolución № 103-2011-OSCE/PRE, expedida el 15 de febrero de 2011; y, en ejercicio de las facultades conferidas en los artículos 51 y 63 de la Ley de Contrataciones del Estado, aprobada por Decreto Legislativo № </w:t>
      </w:r>
      <w:r>
        <w:rPr>
          <w:rFonts w:ascii="Tahoma" w:eastAsiaTheme="minorHAnsi" w:hAnsi="Tahoma" w:cs="Tahoma"/>
          <w:color w:val="000000"/>
          <w:sz w:val="22"/>
          <w:szCs w:val="22"/>
        </w:rPr>
        <w:t>1017</w:t>
      </w:r>
      <w:r w:rsidRPr="00BC0DA0">
        <w:rPr>
          <w:rFonts w:ascii="Tahoma" w:eastAsiaTheme="minorHAnsi" w:hAnsi="Tahoma" w:cs="Tahoma"/>
          <w:color w:val="000000"/>
          <w:sz w:val="22"/>
          <w:szCs w:val="22"/>
        </w:rPr>
        <w:t>,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unanimidad</w:t>
      </w:r>
    </w:p>
    <w:p w:rsidR="007B7F5E" w:rsidRDefault="007B7F5E" w:rsidP="007B7F5E">
      <w:pPr>
        <w:ind w:firstLine="426"/>
        <w:jc w:val="both"/>
        <w:rPr>
          <w:rFonts w:ascii="Tahoma" w:hAnsi="Tahoma" w:cs="Tahoma"/>
          <w:sz w:val="22"/>
          <w:szCs w:val="22"/>
        </w:rPr>
      </w:pPr>
    </w:p>
    <w:p w:rsidR="007B7F5E" w:rsidRDefault="007B7F5E" w:rsidP="007B7F5E">
      <w:pPr>
        <w:ind w:firstLine="426"/>
        <w:jc w:val="both"/>
        <w:rPr>
          <w:rFonts w:ascii="Tahoma" w:hAnsi="Tahoma" w:cs="Tahoma"/>
          <w:sz w:val="22"/>
          <w:szCs w:val="22"/>
        </w:rPr>
      </w:pPr>
    </w:p>
    <w:p w:rsidR="007B7F5E" w:rsidRPr="00EF6D22" w:rsidRDefault="007B7F5E" w:rsidP="007B7F5E">
      <w:pPr>
        <w:ind w:firstLine="426"/>
        <w:jc w:val="both"/>
        <w:rPr>
          <w:rFonts w:ascii="Tahoma" w:hAnsi="Tahoma" w:cs="Tahoma"/>
          <w:sz w:val="22"/>
          <w:szCs w:val="22"/>
        </w:rPr>
      </w:pPr>
    </w:p>
    <w:p w:rsidR="007B7F5E" w:rsidRPr="00EF6D22" w:rsidRDefault="007B7F5E" w:rsidP="007B7F5E">
      <w:pPr>
        <w:ind w:firstLine="567"/>
        <w:jc w:val="both"/>
        <w:rPr>
          <w:rFonts w:ascii="Tahoma" w:hAnsi="Tahoma" w:cs="Tahoma"/>
          <w:b/>
          <w:sz w:val="22"/>
          <w:szCs w:val="22"/>
        </w:rPr>
      </w:pPr>
      <w:r w:rsidRPr="00EF6D22">
        <w:rPr>
          <w:rFonts w:ascii="Tahoma" w:hAnsi="Tahoma" w:cs="Tahoma"/>
          <w:b/>
          <w:sz w:val="22"/>
          <w:szCs w:val="22"/>
        </w:rPr>
        <w:lastRenderedPageBreak/>
        <w:t xml:space="preserve">LA SALA RESUELVE: </w:t>
      </w:r>
    </w:p>
    <w:p w:rsidR="007B7F5E" w:rsidRPr="00EF6D22" w:rsidRDefault="007B7F5E" w:rsidP="007B7F5E">
      <w:pPr>
        <w:jc w:val="both"/>
        <w:rPr>
          <w:rFonts w:ascii="Tahoma" w:hAnsi="Tahoma" w:cs="Tahoma"/>
          <w:snapToGrid w:val="0"/>
          <w:sz w:val="22"/>
          <w:szCs w:val="22"/>
        </w:rPr>
      </w:pPr>
    </w:p>
    <w:p w:rsidR="007B7F5E" w:rsidRPr="00BE7D53" w:rsidRDefault="007B7F5E" w:rsidP="007B7F5E">
      <w:pPr>
        <w:pStyle w:val="Textoindependiente"/>
        <w:numPr>
          <w:ilvl w:val="0"/>
          <w:numId w:val="16"/>
        </w:numPr>
        <w:spacing w:after="0"/>
        <w:ind w:left="567" w:hanging="720"/>
        <w:jc w:val="both"/>
        <w:rPr>
          <w:rFonts w:ascii="Tahoma" w:hAnsi="Tahoma" w:cs="Tahoma"/>
          <w:sz w:val="22"/>
          <w:szCs w:val="22"/>
        </w:rPr>
      </w:pPr>
      <w:r w:rsidRPr="00BE7D53">
        <w:rPr>
          <w:rFonts w:ascii="Tahoma" w:hAnsi="Tahoma" w:cs="Tahoma"/>
          <w:sz w:val="22"/>
          <w:szCs w:val="22"/>
        </w:rPr>
        <w:t>Declarar no ha lugar la imposición de sanción a la empresa CA &amp; PE IMPORTADORA S.A.C., por su presunta responsabilidad en la comisión de la infracción tipificada en el numeral 2) del artículo 294 del Reglamento; por los fundamentos expuestos.</w:t>
      </w:r>
    </w:p>
    <w:p w:rsidR="007B7F5E" w:rsidRPr="007A2F89" w:rsidRDefault="007B7F5E" w:rsidP="007B7F5E">
      <w:pPr>
        <w:tabs>
          <w:tab w:val="left" w:pos="180"/>
          <w:tab w:val="left" w:pos="540"/>
        </w:tabs>
        <w:ind w:left="540"/>
        <w:jc w:val="both"/>
        <w:rPr>
          <w:rFonts w:ascii="Tahoma" w:hAnsi="Tahoma" w:cs="Tahoma"/>
          <w:sz w:val="22"/>
          <w:szCs w:val="22"/>
        </w:rPr>
      </w:pPr>
    </w:p>
    <w:p w:rsidR="007B7F5E" w:rsidRPr="002E29B6" w:rsidRDefault="007B7F5E" w:rsidP="007B7F5E">
      <w:pPr>
        <w:jc w:val="both"/>
        <w:rPr>
          <w:rFonts w:ascii="Tahoma" w:hAnsi="Tahoma" w:cs="Tahoma"/>
          <w:sz w:val="22"/>
          <w:szCs w:val="22"/>
        </w:rPr>
      </w:pPr>
    </w:p>
    <w:p w:rsidR="007B7F5E" w:rsidRPr="00EF6D22" w:rsidRDefault="007B7F5E" w:rsidP="007B7F5E">
      <w:pPr>
        <w:pStyle w:val="Textoindependiente21"/>
        <w:ind w:firstLine="567"/>
        <w:rPr>
          <w:rFonts w:cs="Tahoma"/>
          <w:szCs w:val="22"/>
        </w:rPr>
      </w:pPr>
      <w:r w:rsidRPr="00EF6D22">
        <w:rPr>
          <w:rFonts w:cs="Tahoma"/>
          <w:szCs w:val="22"/>
        </w:rPr>
        <w:t>Regístrese, comuníquese y publíquese.</w:t>
      </w:r>
    </w:p>
    <w:p w:rsidR="007B7F5E" w:rsidRPr="00EF6D22" w:rsidRDefault="007B7F5E" w:rsidP="007B7F5E">
      <w:pPr>
        <w:jc w:val="center"/>
        <w:rPr>
          <w:rFonts w:ascii="Tahoma" w:hAnsi="Tahoma" w:cs="Tahoma"/>
          <w:b/>
          <w:sz w:val="22"/>
          <w:szCs w:val="22"/>
        </w:rPr>
      </w:pPr>
    </w:p>
    <w:p w:rsidR="007B7F5E" w:rsidRPr="00EF6D22" w:rsidRDefault="007B7F5E" w:rsidP="007B7F5E">
      <w:pPr>
        <w:jc w:val="center"/>
        <w:rPr>
          <w:rFonts w:ascii="Tahoma" w:hAnsi="Tahoma" w:cs="Tahoma"/>
          <w:b/>
          <w:sz w:val="22"/>
          <w:szCs w:val="22"/>
        </w:rPr>
      </w:pPr>
    </w:p>
    <w:p w:rsidR="007B7F5E" w:rsidRDefault="007B7F5E" w:rsidP="007B7F5E">
      <w:pPr>
        <w:jc w:val="center"/>
        <w:rPr>
          <w:rFonts w:ascii="Tahoma" w:hAnsi="Tahoma" w:cs="Tahoma"/>
          <w:b/>
          <w:sz w:val="22"/>
          <w:szCs w:val="22"/>
        </w:rPr>
      </w:pPr>
    </w:p>
    <w:p w:rsidR="007B7F5E" w:rsidRDefault="007B7F5E" w:rsidP="007B7F5E">
      <w:pPr>
        <w:jc w:val="center"/>
        <w:rPr>
          <w:rFonts w:ascii="Tahoma" w:hAnsi="Tahoma" w:cs="Tahoma"/>
          <w:b/>
          <w:sz w:val="22"/>
          <w:szCs w:val="22"/>
        </w:rPr>
      </w:pPr>
    </w:p>
    <w:p w:rsidR="007B7F5E" w:rsidRDefault="007B7F5E" w:rsidP="007B7F5E">
      <w:pPr>
        <w:jc w:val="center"/>
        <w:rPr>
          <w:rFonts w:ascii="Tahoma" w:hAnsi="Tahoma" w:cs="Tahoma"/>
          <w:b/>
          <w:sz w:val="22"/>
          <w:szCs w:val="22"/>
        </w:rPr>
      </w:pPr>
    </w:p>
    <w:p w:rsidR="007B7F5E" w:rsidRPr="00EF6D22" w:rsidRDefault="007B7F5E" w:rsidP="007B7F5E">
      <w:pPr>
        <w:jc w:val="center"/>
        <w:rPr>
          <w:rFonts w:ascii="Tahoma" w:hAnsi="Tahoma" w:cs="Tahoma"/>
          <w:b/>
          <w:sz w:val="22"/>
          <w:szCs w:val="22"/>
        </w:rPr>
      </w:pPr>
    </w:p>
    <w:p w:rsidR="007B7F5E" w:rsidRPr="00EF6D22" w:rsidRDefault="007B7F5E" w:rsidP="007B7F5E">
      <w:pPr>
        <w:jc w:val="center"/>
        <w:rPr>
          <w:rFonts w:ascii="Tahoma" w:hAnsi="Tahoma" w:cs="Tahoma"/>
          <w:b/>
          <w:sz w:val="22"/>
          <w:szCs w:val="22"/>
        </w:rPr>
      </w:pPr>
    </w:p>
    <w:p w:rsidR="007B7F5E" w:rsidRPr="00EF6D22" w:rsidRDefault="007B7F5E" w:rsidP="007B7F5E">
      <w:pPr>
        <w:jc w:val="center"/>
        <w:rPr>
          <w:rFonts w:ascii="Tahoma" w:hAnsi="Tahoma" w:cs="Tahoma"/>
          <w:b/>
          <w:sz w:val="22"/>
          <w:szCs w:val="22"/>
        </w:rPr>
      </w:pPr>
    </w:p>
    <w:p w:rsidR="007B7F5E" w:rsidRPr="00EF6D22" w:rsidRDefault="007B7F5E" w:rsidP="007B7F5E">
      <w:pPr>
        <w:jc w:val="center"/>
        <w:rPr>
          <w:rFonts w:ascii="Tahoma" w:hAnsi="Tahoma" w:cs="Tahoma"/>
          <w:b/>
          <w:shadow/>
          <w:sz w:val="22"/>
          <w:szCs w:val="22"/>
          <w:lang w:val="pt-BR"/>
        </w:rPr>
      </w:pPr>
      <w:r w:rsidRPr="00EF6D22">
        <w:rPr>
          <w:rFonts w:ascii="Tahoma" w:hAnsi="Tahoma" w:cs="Tahoma"/>
          <w:b/>
          <w:shadow/>
          <w:sz w:val="22"/>
          <w:szCs w:val="22"/>
          <w:lang w:val="pt-BR"/>
        </w:rPr>
        <w:t>PRESIDENTE</w:t>
      </w:r>
    </w:p>
    <w:p w:rsidR="007B7F5E" w:rsidRPr="00EF6D22" w:rsidRDefault="007B7F5E" w:rsidP="007B7F5E">
      <w:pPr>
        <w:ind w:firstLine="708"/>
        <w:rPr>
          <w:rFonts w:ascii="Tahoma" w:hAnsi="Tahoma" w:cs="Tahoma"/>
          <w:b/>
          <w:shadow/>
          <w:sz w:val="22"/>
          <w:szCs w:val="22"/>
          <w:lang w:val="pt-BR"/>
        </w:rPr>
      </w:pPr>
    </w:p>
    <w:p w:rsidR="007B7F5E" w:rsidRPr="00EF6D22" w:rsidRDefault="007B7F5E" w:rsidP="007B7F5E">
      <w:pPr>
        <w:ind w:firstLine="708"/>
        <w:rPr>
          <w:rFonts w:ascii="Tahoma" w:hAnsi="Tahoma" w:cs="Tahoma"/>
          <w:b/>
          <w:shadow/>
          <w:sz w:val="22"/>
          <w:szCs w:val="22"/>
          <w:lang w:val="pt-BR"/>
        </w:rPr>
      </w:pPr>
      <w:r w:rsidRPr="00EF6D22">
        <w:rPr>
          <w:rFonts w:ascii="Tahoma" w:hAnsi="Tahoma" w:cs="Tahoma"/>
          <w:b/>
          <w:shadow/>
          <w:sz w:val="22"/>
          <w:szCs w:val="22"/>
          <w:lang w:val="pt-BR"/>
        </w:rPr>
        <w:t xml:space="preserve">VOCAL           </w:t>
      </w:r>
      <w:r w:rsidRPr="00EF6D22">
        <w:rPr>
          <w:rFonts w:ascii="Tahoma" w:hAnsi="Tahoma" w:cs="Tahoma"/>
          <w:b/>
          <w:shadow/>
          <w:sz w:val="22"/>
          <w:szCs w:val="22"/>
          <w:lang w:val="pt-BR"/>
        </w:rPr>
        <w:tab/>
      </w:r>
      <w:r w:rsidRPr="00EF6D22">
        <w:rPr>
          <w:rFonts w:ascii="Tahoma" w:hAnsi="Tahoma" w:cs="Tahoma"/>
          <w:b/>
          <w:shadow/>
          <w:sz w:val="22"/>
          <w:szCs w:val="22"/>
          <w:lang w:val="pt-BR"/>
        </w:rPr>
        <w:tab/>
        <w:t xml:space="preserve">                                                                 VOCAL</w:t>
      </w:r>
    </w:p>
    <w:p w:rsidR="007B7F5E" w:rsidRPr="00EF6D22" w:rsidRDefault="007B7F5E" w:rsidP="007B7F5E">
      <w:pPr>
        <w:rPr>
          <w:rFonts w:ascii="Tahoma" w:hAnsi="Tahoma" w:cs="Tahoma"/>
          <w:sz w:val="22"/>
          <w:szCs w:val="22"/>
          <w:lang w:val="pt-BR"/>
        </w:rPr>
      </w:pPr>
    </w:p>
    <w:p w:rsidR="007B7F5E" w:rsidRPr="00EF6D22" w:rsidRDefault="007B7F5E" w:rsidP="007B7F5E">
      <w:pPr>
        <w:rPr>
          <w:rFonts w:ascii="Tahoma" w:hAnsi="Tahoma" w:cs="Tahoma"/>
          <w:sz w:val="22"/>
          <w:szCs w:val="22"/>
          <w:lang w:val="pt-BR"/>
        </w:rPr>
      </w:pPr>
    </w:p>
    <w:p w:rsidR="007B7F5E" w:rsidRDefault="007B7F5E" w:rsidP="007B7F5E">
      <w:pPr>
        <w:jc w:val="both"/>
        <w:rPr>
          <w:rFonts w:ascii="Tahoma" w:hAnsi="Tahoma" w:cs="Tahoma"/>
          <w:sz w:val="22"/>
          <w:szCs w:val="22"/>
          <w:lang w:val="pt-BR"/>
        </w:rPr>
      </w:pPr>
      <w:r w:rsidRPr="00EF6D22">
        <w:rPr>
          <w:rFonts w:ascii="Tahoma" w:hAnsi="Tahoma" w:cs="Tahoma"/>
          <w:sz w:val="22"/>
          <w:szCs w:val="22"/>
          <w:lang w:val="pt-BR"/>
        </w:rPr>
        <w:t>ss.</w:t>
      </w:r>
    </w:p>
    <w:p w:rsidR="007B7F5E" w:rsidRPr="00CB0B36" w:rsidRDefault="007B7F5E" w:rsidP="007B7F5E">
      <w:pPr>
        <w:jc w:val="both"/>
        <w:rPr>
          <w:rFonts w:ascii="Tahoma" w:hAnsi="Tahoma" w:cs="Tahoma"/>
          <w:sz w:val="22"/>
          <w:szCs w:val="22"/>
          <w:lang w:val="pt-BR"/>
        </w:rPr>
      </w:pPr>
      <w:r>
        <w:rPr>
          <w:rFonts w:ascii="Tahoma" w:hAnsi="Tahoma" w:cs="Tahoma"/>
          <w:sz w:val="22"/>
          <w:szCs w:val="22"/>
          <w:lang w:val="pt-BR"/>
        </w:rPr>
        <w:t>Navas Rondon</w:t>
      </w:r>
    </w:p>
    <w:p w:rsidR="007B7F5E" w:rsidRPr="00EF6D22" w:rsidRDefault="007B7F5E" w:rsidP="007B7F5E">
      <w:pPr>
        <w:pStyle w:val="Textoindependiente21"/>
        <w:tabs>
          <w:tab w:val="left" w:pos="5250"/>
        </w:tabs>
        <w:rPr>
          <w:rFonts w:cs="Tahoma"/>
          <w:szCs w:val="22"/>
          <w:lang w:val="pt-BR"/>
        </w:rPr>
      </w:pPr>
      <w:r w:rsidRPr="00EF6D22">
        <w:rPr>
          <w:rFonts w:cs="Tahoma"/>
          <w:szCs w:val="22"/>
          <w:lang w:val="en-US"/>
        </w:rPr>
        <w:t>Ramírez Maynetto.</w:t>
      </w:r>
    </w:p>
    <w:p w:rsidR="007B7F5E" w:rsidRDefault="007B7F5E" w:rsidP="007B7F5E">
      <w:pPr>
        <w:pStyle w:val="Textoindependiente21"/>
        <w:tabs>
          <w:tab w:val="left" w:pos="5250"/>
        </w:tabs>
      </w:pPr>
      <w:r w:rsidRPr="00EF6D22">
        <w:rPr>
          <w:rFonts w:cs="Tahoma"/>
          <w:szCs w:val="22"/>
          <w:lang w:val="pt-BR"/>
        </w:rPr>
        <w:t>Basulto Liewald.</w:t>
      </w:r>
    </w:p>
    <w:p w:rsidR="007B7F5E" w:rsidRDefault="007B7F5E" w:rsidP="007B7F5E"/>
    <w:p w:rsidR="008B738B" w:rsidRDefault="00E90E51"/>
    <w:sectPr w:rsidR="008B738B" w:rsidSect="004C72DC">
      <w:headerReference w:type="default" r:id="rId8"/>
      <w:footerReference w:type="default" r:id="rId9"/>
      <w:pgSz w:w="11906" w:h="16838"/>
      <w:pgMar w:top="3261"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0E51" w:rsidRDefault="00E90E51" w:rsidP="007B7F5E">
      <w:r>
        <w:separator/>
      </w:r>
    </w:p>
  </w:endnote>
  <w:endnote w:type="continuationSeparator" w:id="1">
    <w:p w:rsidR="00E90E51" w:rsidRDefault="00E90E51" w:rsidP="007B7F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80454"/>
      <w:docPartObj>
        <w:docPartGallery w:val="Page Numbers (Bottom of Page)"/>
        <w:docPartUnique/>
      </w:docPartObj>
    </w:sdtPr>
    <w:sdtContent>
      <w:sdt>
        <w:sdtPr>
          <w:id w:val="216747541"/>
          <w:docPartObj>
            <w:docPartGallery w:val="Page Numbers (Top of Page)"/>
            <w:docPartUnique/>
          </w:docPartObj>
        </w:sdtPr>
        <w:sdtContent>
          <w:p w:rsidR="00657D6F" w:rsidRDefault="00343024">
            <w:pPr>
              <w:pStyle w:val="Piedepgina"/>
              <w:jc w:val="center"/>
            </w:pPr>
            <w:r>
              <w:t xml:space="preserve">Página </w:t>
            </w:r>
            <w:r w:rsidR="005B5F2D">
              <w:rPr>
                <w:b/>
              </w:rPr>
              <w:fldChar w:fldCharType="begin"/>
            </w:r>
            <w:r>
              <w:rPr>
                <w:b/>
              </w:rPr>
              <w:instrText>PAGE</w:instrText>
            </w:r>
            <w:r w:rsidR="005B5F2D">
              <w:rPr>
                <w:b/>
              </w:rPr>
              <w:fldChar w:fldCharType="separate"/>
            </w:r>
            <w:r w:rsidR="00EE5DED">
              <w:rPr>
                <w:b/>
                <w:noProof/>
              </w:rPr>
              <w:t>1</w:t>
            </w:r>
            <w:r w:rsidR="005B5F2D">
              <w:rPr>
                <w:b/>
              </w:rPr>
              <w:fldChar w:fldCharType="end"/>
            </w:r>
            <w:r>
              <w:t xml:space="preserve"> de </w:t>
            </w:r>
            <w:r w:rsidR="005B5F2D">
              <w:rPr>
                <w:b/>
              </w:rPr>
              <w:fldChar w:fldCharType="begin"/>
            </w:r>
            <w:r>
              <w:rPr>
                <w:b/>
              </w:rPr>
              <w:instrText>NUMPAGES</w:instrText>
            </w:r>
            <w:r w:rsidR="005B5F2D">
              <w:rPr>
                <w:b/>
              </w:rPr>
              <w:fldChar w:fldCharType="separate"/>
            </w:r>
            <w:r w:rsidR="00EE5DED">
              <w:rPr>
                <w:b/>
                <w:noProof/>
              </w:rPr>
              <w:t>8</w:t>
            </w:r>
            <w:r w:rsidR="005B5F2D">
              <w:rPr>
                <w:b/>
              </w:rPr>
              <w:fldChar w:fldCharType="end"/>
            </w:r>
          </w:p>
        </w:sdtContent>
      </w:sdt>
    </w:sdtContent>
  </w:sdt>
  <w:p w:rsidR="00657D6F" w:rsidRDefault="00E90E5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0E51" w:rsidRDefault="00E90E51" w:rsidP="007B7F5E">
      <w:r>
        <w:separator/>
      </w:r>
    </w:p>
  </w:footnote>
  <w:footnote w:type="continuationSeparator" w:id="1">
    <w:p w:rsidR="00E90E51" w:rsidRDefault="00E90E51" w:rsidP="007B7F5E">
      <w:r>
        <w:continuationSeparator/>
      </w:r>
    </w:p>
  </w:footnote>
  <w:footnote w:id="2">
    <w:p w:rsidR="007B7F5E" w:rsidRDefault="007B7F5E" w:rsidP="007B7F5E">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sz w:val="16"/>
          <w:szCs w:val="16"/>
          <w:lang w:val="es-ES_tradnl"/>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lang w:val="es-ES_tradnl"/>
        </w:rPr>
        <w:t xml:space="preserve">Artículo 294.- Causales de aplicación de sanción a los proveedores, participantes, postores y contratistas. </w:t>
      </w:r>
    </w:p>
    <w:p w:rsidR="007B7F5E" w:rsidRDefault="007B7F5E" w:rsidP="007B7F5E">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El Tribunal impondrá la sanción administrativa de inhabilitación temporal o definitiva a los proveedores, participantes, postores y/o contratistas que:</w:t>
      </w:r>
    </w:p>
    <w:p w:rsidR="007B7F5E" w:rsidRDefault="007B7F5E" w:rsidP="007B7F5E">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w:t>
      </w:r>
    </w:p>
    <w:p w:rsidR="007B7F5E" w:rsidRDefault="007B7F5E" w:rsidP="007B7F5E">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2) Den lugar a la resolución del contrato, orden de compra o de servicios por causal atribuible a su parte.</w:t>
      </w:r>
    </w:p>
    <w:p w:rsidR="007B7F5E" w:rsidRDefault="007B7F5E" w:rsidP="007B7F5E">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DED" w:rsidRDefault="00EE5DED" w:rsidP="00EE5DED">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EE5DED" w:rsidRDefault="00EE5DED" w:rsidP="00EE5DED">
    <w:pPr>
      <w:pStyle w:val="Encabezado"/>
      <w:rPr>
        <w:noProof/>
      </w:rPr>
    </w:pPr>
  </w:p>
  <w:p w:rsidR="00EE5DED" w:rsidRDefault="00EE5DED" w:rsidP="00EE5DED">
    <w:pPr>
      <w:pStyle w:val="Encabezado"/>
      <w:rPr>
        <w:noProof/>
      </w:rPr>
    </w:pPr>
  </w:p>
  <w:p w:rsidR="00EE5DED" w:rsidRDefault="00EE5DED" w:rsidP="00EE5DED">
    <w:pPr>
      <w:pStyle w:val="Encabezado"/>
      <w:rPr>
        <w:noProof/>
      </w:rPr>
    </w:pPr>
  </w:p>
  <w:p w:rsidR="00EE5DED" w:rsidRDefault="00EE5DED" w:rsidP="00EE5DED">
    <w:pPr>
      <w:pStyle w:val="Encabezado"/>
      <w:jc w:val="center"/>
    </w:pPr>
    <w:r>
      <w:rPr>
        <w:rFonts w:ascii="Monotype Corsiva" w:hAnsi="Monotype Corsiva"/>
        <w:b/>
        <w:sz w:val="44"/>
        <w:szCs w:val="44"/>
      </w:rPr>
      <w:t xml:space="preserve">Resolución Nº   </w:t>
    </w:r>
    <w:r>
      <w:rPr>
        <w:rFonts w:ascii="Tahoma" w:hAnsi="Tahoma" w:cs="Tahoma"/>
        <w:b/>
        <w:sz w:val="44"/>
        <w:szCs w:val="44"/>
      </w:rPr>
      <w:t>1053-2011-TC-S1</w:t>
    </w:r>
  </w:p>
  <w:p w:rsidR="00EE5DED" w:rsidRDefault="00EE5DE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D60A9"/>
    <w:multiLevelType w:val="hybridMultilevel"/>
    <w:tmpl w:val="B2F4E4B6"/>
    <w:lvl w:ilvl="0" w:tplc="A816E70C">
      <w:start w:val="1"/>
      <w:numFmt w:val="decimal"/>
      <w:lvlText w:val="%1."/>
      <w:lvlJc w:val="left"/>
      <w:pPr>
        <w:tabs>
          <w:tab w:val="num" w:pos="720"/>
        </w:tabs>
        <w:ind w:left="720" w:hanging="360"/>
      </w:pPr>
      <w:rPr>
        <w:b w:val="0"/>
      </w:rPr>
    </w:lvl>
    <w:lvl w:ilvl="1" w:tplc="64268118">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1A654C9E"/>
    <w:multiLevelType w:val="hybridMultilevel"/>
    <w:tmpl w:val="83FE3EE4"/>
    <w:lvl w:ilvl="0" w:tplc="FCC0F134">
      <w:start w:val="1"/>
      <w:numFmt w:val="decimal"/>
      <w:lvlText w:val="%1."/>
      <w:lvlJc w:val="left"/>
      <w:pPr>
        <w:tabs>
          <w:tab w:val="num" w:pos="360"/>
        </w:tabs>
        <w:ind w:left="360" w:hanging="360"/>
      </w:pPr>
      <w:rPr>
        <w:rFonts w:ascii="Tahoma" w:hAnsi="Tahoma" w:hint="default"/>
        <w:b/>
        <w:i w:val="0"/>
        <w:sz w:val="22"/>
        <w:szCs w:val="22"/>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
    <w:nsid w:val="1C4D7862"/>
    <w:multiLevelType w:val="hybridMultilevel"/>
    <w:tmpl w:val="41802CF6"/>
    <w:lvl w:ilvl="0" w:tplc="0C0A001B">
      <w:start w:val="1"/>
      <w:numFmt w:val="lowerRoman"/>
      <w:lvlText w:val="%1."/>
      <w:lvlJc w:val="righ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1D7B347C"/>
    <w:multiLevelType w:val="hybridMultilevel"/>
    <w:tmpl w:val="73364A7A"/>
    <w:lvl w:ilvl="0" w:tplc="0C0A000F">
      <w:start w:val="1"/>
      <w:numFmt w:val="decimal"/>
      <w:lvlText w:val="%1."/>
      <w:lvlJc w:val="left"/>
      <w:pPr>
        <w:ind w:left="1260" w:hanging="360"/>
      </w:pPr>
      <w:rPr>
        <w:rFonts w:hint="default"/>
      </w:rPr>
    </w:lvl>
    <w:lvl w:ilvl="1" w:tplc="0C0A0003" w:tentative="1">
      <w:start w:val="1"/>
      <w:numFmt w:val="bullet"/>
      <w:lvlText w:val="o"/>
      <w:lvlJc w:val="left"/>
      <w:pPr>
        <w:ind w:left="1980" w:hanging="360"/>
      </w:pPr>
      <w:rPr>
        <w:rFonts w:ascii="Courier New" w:hAnsi="Courier New" w:cs="Courier New" w:hint="default"/>
      </w:rPr>
    </w:lvl>
    <w:lvl w:ilvl="2" w:tplc="0C0A0005" w:tentative="1">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4">
    <w:nsid w:val="1E5902E7"/>
    <w:multiLevelType w:val="hybridMultilevel"/>
    <w:tmpl w:val="119E325C"/>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5">
    <w:nsid w:val="24D12714"/>
    <w:multiLevelType w:val="hybridMultilevel"/>
    <w:tmpl w:val="B40E057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6">
    <w:nsid w:val="292E7221"/>
    <w:multiLevelType w:val="hybridMultilevel"/>
    <w:tmpl w:val="43F45930"/>
    <w:lvl w:ilvl="0" w:tplc="DBC23C3E">
      <w:start w:val="1"/>
      <w:numFmt w:val="decimal"/>
      <w:lvlText w:val="%1."/>
      <w:lvlJc w:val="left"/>
      <w:pPr>
        <w:tabs>
          <w:tab w:val="num" w:pos="502"/>
        </w:tabs>
        <w:ind w:left="502" w:hanging="360"/>
      </w:pPr>
      <w:rPr>
        <w:rFonts w:ascii="Tahoma" w:hAnsi="Tahoma" w:cs="Tahoma" w:hint="default"/>
        <w:b w:val="0"/>
      </w:r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2DA96A4B"/>
    <w:multiLevelType w:val="hybridMultilevel"/>
    <w:tmpl w:val="27740A3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8">
    <w:nsid w:val="30893023"/>
    <w:multiLevelType w:val="hybridMultilevel"/>
    <w:tmpl w:val="F59C2C58"/>
    <w:lvl w:ilvl="0" w:tplc="0C0A0017">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9">
    <w:nsid w:val="45C02BBE"/>
    <w:multiLevelType w:val="hybridMultilevel"/>
    <w:tmpl w:val="B16E671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nsid w:val="494B7C4B"/>
    <w:multiLevelType w:val="hybridMultilevel"/>
    <w:tmpl w:val="5342785C"/>
    <w:lvl w:ilvl="0" w:tplc="0C0A001B">
      <w:start w:val="1"/>
      <w:numFmt w:val="lowerRoman"/>
      <w:lvlText w:val="%1."/>
      <w:lvlJc w:val="righ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1">
    <w:nsid w:val="4DC82F66"/>
    <w:multiLevelType w:val="hybridMultilevel"/>
    <w:tmpl w:val="4FE45ECE"/>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2">
    <w:nsid w:val="5A59594A"/>
    <w:multiLevelType w:val="hybridMultilevel"/>
    <w:tmpl w:val="C4CA1A5E"/>
    <w:lvl w:ilvl="0" w:tplc="000C234E">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3">
    <w:nsid w:val="71DF449A"/>
    <w:multiLevelType w:val="hybridMultilevel"/>
    <w:tmpl w:val="CB68C9B6"/>
    <w:lvl w:ilvl="0" w:tplc="DCFC399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72476566"/>
    <w:multiLevelType w:val="hybridMultilevel"/>
    <w:tmpl w:val="AAF63DD2"/>
    <w:lvl w:ilvl="0" w:tplc="17BE472C">
      <w:start w:val="1"/>
      <w:numFmt w:val="decimal"/>
      <w:lvlText w:val="%1."/>
      <w:lvlJc w:val="left"/>
      <w:pPr>
        <w:ind w:left="720" w:hanging="360"/>
      </w:pPr>
      <w:rPr>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776C2DBD"/>
    <w:multiLevelType w:val="hybridMultilevel"/>
    <w:tmpl w:val="8D78D424"/>
    <w:lvl w:ilvl="0" w:tplc="E7068C98">
      <w:start w:val="1"/>
      <w:numFmt w:val="decimal"/>
      <w:lvlText w:val="%1."/>
      <w:lvlJc w:val="left"/>
      <w:pPr>
        <w:ind w:left="720" w:hanging="360"/>
      </w:pPr>
      <w:rPr>
        <w:rFonts w:hint="default"/>
        <w:b/>
        <w:shadow/>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4"/>
  </w:num>
  <w:num w:numId="2">
    <w:abstractNumId w:val="10"/>
  </w:num>
  <w:num w:numId="3">
    <w:abstractNumId w:val="12"/>
  </w:num>
  <w:num w:numId="4">
    <w:abstractNumId w:val="2"/>
  </w:num>
  <w:num w:numId="5">
    <w:abstractNumId w:val="9"/>
  </w:num>
  <w:num w:numId="6">
    <w:abstractNumId w:val="5"/>
  </w:num>
  <w:num w:numId="7">
    <w:abstractNumId w:val="7"/>
  </w:num>
  <w:num w:numId="8">
    <w:abstractNumId w:val="13"/>
  </w:num>
  <w:num w:numId="9">
    <w:abstractNumId w:val="8"/>
  </w:num>
  <w:num w:numId="10">
    <w:abstractNumId w:val="11"/>
  </w:num>
  <w:num w:numId="11">
    <w:abstractNumId w:val="1"/>
  </w:num>
  <w:num w:numId="1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7B7F5E"/>
    <w:rsid w:val="001F253E"/>
    <w:rsid w:val="00343024"/>
    <w:rsid w:val="00465159"/>
    <w:rsid w:val="004721F8"/>
    <w:rsid w:val="004B78FD"/>
    <w:rsid w:val="005B5F2D"/>
    <w:rsid w:val="005F0E2E"/>
    <w:rsid w:val="006844FC"/>
    <w:rsid w:val="007B7F5E"/>
    <w:rsid w:val="009042C5"/>
    <w:rsid w:val="00C33F11"/>
    <w:rsid w:val="00E90E51"/>
    <w:rsid w:val="00EE5DED"/>
    <w:rsid w:val="00FA66C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F5E"/>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7B7F5E"/>
    <w:pPr>
      <w:spacing w:after="120"/>
    </w:pPr>
    <w:rPr>
      <w:sz w:val="16"/>
      <w:szCs w:val="16"/>
      <w:lang w:val="es-PE"/>
    </w:rPr>
  </w:style>
  <w:style w:type="character" w:customStyle="1" w:styleId="Textoindependiente3Car">
    <w:name w:val="Texto independiente 3 Car"/>
    <w:basedOn w:val="Fuentedeprrafopredeter"/>
    <w:link w:val="Textoindependiente3"/>
    <w:rsid w:val="007B7F5E"/>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7B7F5E"/>
    <w:pPr>
      <w:jc w:val="both"/>
    </w:pPr>
    <w:rPr>
      <w:rFonts w:ascii="Tahoma" w:hAnsi="Tahoma"/>
      <w:sz w:val="22"/>
      <w:szCs w:val="20"/>
    </w:rPr>
  </w:style>
  <w:style w:type="paragraph" w:styleId="Prrafodelista">
    <w:name w:val="List Paragraph"/>
    <w:basedOn w:val="Normal"/>
    <w:qFormat/>
    <w:rsid w:val="007B7F5E"/>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7B7F5E"/>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7B7F5E"/>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7B7F5E"/>
    <w:rPr>
      <w:rFonts w:cs="Times New Roman"/>
      <w:vertAlign w:val="superscript"/>
    </w:rPr>
  </w:style>
  <w:style w:type="paragraph" w:styleId="Encabezado">
    <w:name w:val="header"/>
    <w:aliases w:val="maria,h"/>
    <w:basedOn w:val="Normal"/>
    <w:link w:val="EncabezadoCar"/>
    <w:uiPriority w:val="99"/>
    <w:unhideWhenUsed/>
    <w:rsid w:val="007B7F5E"/>
    <w:pPr>
      <w:tabs>
        <w:tab w:val="center" w:pos="4252"/>
        <w:tab w:val="right" w:pos="8504"/>
      </w:tabs>
    </w:pPr>
  </w:style>
  <w:style w:type="character" w:customStyle="1" w:styleId="EncabezadoCar">
    <w:name w:val="Encabezado Car"/>
    <w:aliases w:val="maria Car,h Car"/>
    <w:basedOn w:val="Fuentedeprrafopredeter"/>
    <w:link w:val="Encabezado"/>
    <w:uiPriority w:val="99"/>
    <w:rsid w:val="007B7F5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7B7F5E"/>
    <w:pPr>
      <w:tabs>
        <w:tab w:val="center" w:pos="4252"/>
        <w:tab w:val="right" w:pos="8504"/>
      </w:tabs>
    </w:pPr>
  </w:style>
  <w:style w:type="character" w:customStyle="1" w:styleId="PiedepginaCar">
    <w:name w:val="Pie de página Car"/>
    <w:basedOn w:val="Fuentedeprrafopredeter"/>
    <w:link w:val="Piedepgina"/>
    <w:uiPriority w:val="99"/>
    <w:rsid w:val="007B7F5E"/>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7B7F5E"/>
    <w:pPr>
      <w:spacing w:after="120"/>
      <w:ind w:left="283"/>
    </w:pPr>
  </w:style>
  <w:style w:type="character" w:customStyle="1" w:styleId="SangradetextonormalCar">
    <w:name w:val="Sangría de texto normal Car"/>
    <w:basedOn w:val="Fuentedeprrafopredeter"/>
    <w:link w:val="Sangradetextonormal"/>
    <w:uiPriority w:val="99"/>
    <w:rsid w:val="007B7F5E"/>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7B7F5E"/>
    <w:pPr>
      <w:spacing w:after="120"/>
    </w:pPr>
  </w:style>
  <w:style w:type="character" w:customStyle="1" w:styleId="TextoindependienteCar">
    <w:name w:val="Texto independiente Car"/>
    <w:basedOn w:val="Fuentedeprrafopredeter"/>
    <w:link w:val="Textoindependiente"/>
    <w:uiPriority w:val="99"/>
    <w:rsid w:val="007B7F5E"/>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0708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17F7C-75F4-48C3-8555-EC6ACE3B6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3032</Words>
  <Characters>16678</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2011-06-17T17:21:00Z</cp:lastPrinted>
  <dcterms:created xsi:type="dcterms:W3CDTF">2011-06-17T16:43:00Z</dcterms:created>
  <dcterms:modified xsi:type="dcterms:W3CDTF">2011-07-19T16:50:00Z</dcterms:modified>
</cp:coreProperties>
</file>